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79BDD" w14:textId="5EC47709" w:rsidR="00983239" w:rsidRPr="008F2BDC" w:rsidRDefault="00960BD5">
      <w:pPr>
        <w:rPr>
          <w:rFonts w:ascii="Calibri" w:hAnsi="Calibri" w:cs="Calibri"/>
          <w:b/>
          <w:bCs/>
          <w:noProof/>
          <w:lang w:val="en-US"/>
        </w:rPr>
      </w:pPr>
      <w:r w:rsidRPr="007879AE">
        <w:rPr>
          <w:rFonts w:ascii="Calibri" w:hAnsi="Calibri" w:cs="Calibri"/>
          <w:b/>
          <w:bCs/>
          <w:noProof/>
          <w:lang w:val="en-US"/>
        </w:rPr>
        <w:t xml:space="preserve">Supplementary </w:t>
      </w:r>
      <w:r w:rsidR="005F4CD7">
        <w:rPr>
          <w:rFonts w:ascii="Calibri" w:hAnsi="Calibri" w:cs="Calibri"/>
          <w:b/>
          <w:bCs/>
          <w:noProof/>
          <w:lang w:val="en-US"/>
        </w:rPr>
        <w:t>Table</w:t>
      </w:r>
      <w:r w:rsidRPr="007879AE">
        <w:rPr>
          <w:rFonts w:ascii="Calibri" w:hAnsi="Calibri" w:cs="Calibri"/>
          <w:b/>
          <w:bCs/>
          <w:noProof/>
          <w:lang w:val="en-US"/>
        </w:rPr>
        <w:t xml:space="preserve"> S.</w:t>
      </w:r>
      <w:r w:rsidR="005F4CD7">
        <w:rPr>
          <w:rFonts w:ascii="Calibri" w:hAnsi="Calibri" w:cs="Calibri"/>
          <w:b/>
          <w:bCs/>
          <w:noProof/>
          <w:lang w:val="en-US"/>
        </w:rPr>
        <w:t xml:space="preserve">1. </w:t>
      </w:r>
      <w:r w:rsidR="008F2BDC" w:rsidRPr="004E4F90">
        <w:rPr>
          <w:rFonts w:ascii="Calibri" w:hAnsi="Calibri" w:cs="Calibri"/>
          <w:noProof/>
          <w:lang w:val="en-US"/>
        </w:rPr>
        <w:t>Search strategy for the umbrella review</w:t>
      </w:r>
    </w:p>
    <w:p w14:paraId="69DA9A4F"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1170"/>
        <w:gridCol w:w="7583"/>
        <w:gridCol w:w="875"/>
      </w:tblGrid>
      <w:tr w:rsidR="005F4CD7" w:rsidRPr="005F4CD7" w14:paraId="51DE1836"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5EA5D7"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b/>
                <w:bCs/>
                <w:color w:val="000000"/>
                <w:kern w:val="0"/>
                <w:lang w:eastAsia="it-IT"/>
                <w14:ligatures w14:val="none"/>
              </w:rPr>
              <w:t>Database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0CD41E"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roofErr w:type="spellStart"/>
            <w:r w:rsidRPr="005F4CD7">
              <w:rPr>
                <w:rFonts w:ascii="Calibri" w:eastAsia="Times New Roman" w:hAnsi="Calibri" w:cs="Calibri"/>
                <w:b/>
                <w:bCs/>
                <w:color w:val="000000"/>
                <w:kern w:val="0"/>
                <w:lang w:eastAsia="it-IT"/>
                <w14:ligatures w14:val="none"/>
              </w:rPr>
              <w:t>String</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32406A"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b/>
                <w:bCs/>
                <w:color w:val="000000"/>
                <w:kern w:val="0"/>
                <w:lang w:eastAsia="it-IT"/>
                <w14:ligatures w14:val="none"/>
              </w:rPr>
              <w:t>Results</w:t>
            </w:r>
          </w:p>
        </w:tc>
      </w:tr>
      <w:tr w:rsidR="005F4CD7" w:rsidRPr="005F4CD7" w14:paraId="25D7A196"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53A7F5"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roofErr w:type="spellStart"/>
            <w:r w:rsidRPr="005F4CD7">
              <w:rPr>
                <w:rFonts w:ascii="Calibri" w:eastAsia="Times New Roman" w:hAnsi="Calibri" w:cs="Calibri"/>
                <w:color w:val="000000"/>
                <w:kern w:val="0"/>
                <w:lang w:eastAsia="it-IT"/>
                <w14:ligatures w14:val="none"/>
              </w:rPr>
              <w:t>Pubmed</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5F41C3"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r w:rsidRPr="005F4CD7">
              <w:rPr>
                <w:rFonts w:ascii="Calibri" w:eastAsia="Times New Roman" w:hAnsi="Calibri" w:cs="Calibri"/>
                <w:color w:val="000000"/>
                <w:kern w:val="0"/>
                <w:lang w:val="en-US" w:eastAsia="it-IT"/>
                <w14:ligatures w14:val="none"/>
              </w:rPr>
              <w:t>Search1: (egg) or (("Egg Proteins, Dietary"[Mesh] OR "Egg Yolk"[Mesh] OR "Egg White"[Mesh]) NOT ("Ovum"[Mesh] or "Zygote"[Mesh] OR "Fertility Preservation"[Mesh] OR "fertilization") Filters: Systematic Review, Humans</w:t>
            </w:r>
          </w:p>
          <w:p w14:paraId="456AB4ED"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r w:rsidRPr="005F4CD7">
              <w:rPr>
                <w:rFonts w:ascii="Calibri" w:eastAsia="Times New Roman" w:hAnsi="Calibri" w:cs="Calibri"/>
                <w:color w:val="000000"/>
                <w:kern w:val="0"/>
                <w:lang w:val="en-US" w:eastAsia="it-IT"/>
                <w14:ligatures w14:val="none"/>
              </w:rPr>
              <w:t xml:space="preserve">Search2: ("egg consumption" or "egg intake") and (health* or chronic disease* or </w:t>
            </w:r>
            <w:proofErr w:type="spellStart"/>
            <w:r w:rsidRPr="005F4CD7">
              <w:rPr>
                <w:rFonts w:ascii="Calibri" w:eastAsia="Times New Roman" w:hAnsi="Calibri" w:cs="Calibri"/>
                <w:color w:val="000000"/>
                <w:kern w:val="0"/>
                <w:lang w:val="en-US" w:eastAsia="it-IT"/>
                <w14:ligatures w14:val="none"/>
              </w:rPr>
              <w:t>diabete</w:t>
            </w:r>
            <w:proofErr w:type="spellEnd"/>
            <w:r w:rsidRPr="005F4CD7">
              <w:rPr>
                <w:rFonts w:ascii="Calibri" w:eastAsia="Times New Roman" w:hAnsi="Calibri" w:cs="Calibri"/>
                <w:color w:val="000000"/>
                <w:kern w:val="0"/>
                <w:lang w:val="en-US" w:eastAsia="it-IT"/>
                <w14:ligatures w14:val="none"/>
              </w:rPr>
              <w:t xml:space="preserve">* or cancer or cholesterol* or </w:t>
            </w:r>
            <w:proofErr w:type="spellStart"/>
            <w:r w:rsidRPr="005F4CD7">
              <w:rPr>
                <w:rFonts w:ascii="Calibri" w:eastAsia="Times New Roman" w:hAnsi="Calibri" w:cs="Calibri"/>
                <w:color w:val="000000"/>
                <w:kern w:val="0"/>
                <w:lang w:val="en-US" w:eastAsia="it-IT"/>
                <w14:ligatures w14:val="none"/>
              </w:rPr>
              <w:t>dyslipid</w:t>
            </w:r>
            <w:proofErr w:type="spellEnd"/>
            <w:r w:rsidRPr="005F4CD7">
              <w:rPr>
                <w:rFonts w:ascii="Calibri" w:eastAsia="Times New Roman" w:hAnsi="Calibri" w:cs="Calibri"/>
                <w:color w:val="000000"/>
                <w:kern w:val="0"/>
                <w:lang w:val="en-US" w:eastAsia="it-IT"/>
                <w14:ligatures w14:val="none"/>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ABAED5"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180</w:t>
            </w:r>
          </w:p>
          <w:p w14:paraId="3A5EE6D7" w14:textId="77777777" w:rsidR="005F4CD7" w:rsidRPr="005F4CD7" w:rsidRDefault="005F4CD7" w:rsidP="005F4CD7">
            <w:pPr>
              <w:spacing w:after="240" w:line="240" w:lineRule="auto"/>
              <w:rPr>
                <w:rFonts w:ascii="Times New Roman" w:eastAsia="Times New Roman" w:hAnsi="Times New Roman" w:cs="Times New Roman"/>
                <w:kern w:val="0"/>
                <w:sz w:val="24"/>
                <w:szCs w:val="24"/>
                <w:lang w:eastAsia="it-IT"/>
                <w14:ligatures w14:val="none"/>
              </w:rPr>
            </w:pPr>
          </w:p>
          <w:p w14:paraId="65CA8831"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33</w:t>
            </w:r>
          </w:p>
        </w:tc>
      </w:tr>
      <w:tr w:rsidR="005F4CD7" w:rsidRPr="005F4CD7" w14:paraId="6942E6B3"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EAC8A"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Web of Science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0E1B0D"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r w:rsidRPr="005F4CD7">
              <w:rPr>
                <w:rFonts w:ascii="Calibri" w:eastAsia="Times New Roman" w:hAnsi="Calibri" w:cs="Calibri"/>
                <w:color w:val="000000"/>
                <w:kern w:val="0"/>
                <w:lang w:val="en-US" w:eastAsia="it-IT"/>
                <w14:ligatures w14:val="none"/>
              </w:rPr>
              <w:t>TS</w:t>
            </w:r>
            <w:proofErr w:type="gramStart"/>
            <w:r w:rsidRPr="005F4CD7">
              <w:rPr>
                <w:rFonts w:ascii="Calibri" w:eastAsia="Times New Roman" w:hAnsi="Calibri" w:cs="Calibri"/>
                <w:color w:val="000000"/>
                <w:kern w:val="0"/>
                <w:lang w:val="en-US" w:eastAsia="it-IT"/>
                <w14:ligatures w14:val="none"/>
              </w:rPr>
              <w:t>=(</w:t>
            </w:r>
            <w:proofErr w:type="gramEnd"/>
            <w:r w:rsidRPr="005F4CD7">
              <w:rPr>
                <w:rFonts w:ascii="Calibri" w:eastAsia="Times New Roman" w:hAnsi="Calibri" w:cs="Calibri"/>
                <w:color w:val="000000"/>
                <w:kern w:val="0"/>
                <w:lang w:val="en-US" w:eastAsia="it-IT"/>
                <w14:ligatures w14:val="none"/>
              </w:rPr>
              <w:t>("egg" OR "Egg Proteins, Dietary" OR "Egg Yolk" OR "Egg White") NOT ("Ovum" or "Zygote" OR "Fertility Preservation" OR "fertilization"))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30914C" w14:textId="0479408F"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3</w:t>
            </w:r>
            <w:r w:rsidR="00471842">
              <w:rPr>
                <w:rFonts w:ascii="Calibri" w:eastAsia="Times New Roman" w:hAnsi="Calibri" w:cs="Calibri"/>
                <w:color w:val="000000"/>
                <w:kern w:val="0"/>
                <w:lang w:eastAsia="it-IT"/>
                <w14:ligatures w14:val="none"/>
              </w:rPr>
              <w:t>,</w:t>
            </w:r>
            <w:r w:rsidRPr="005F4CD7">
              <w:rPr>
                <w:rFonts w:ascii="Calibri" w:eastAsia="Times New Roman" w:hAnsi="Calibri" w:cs="Calibri"/>
                <w:color w:val="000000"/>
                <w:kern w:val="0"/>
                <w:lang w:eastAsia="it-IT"/>
                <w14:ligatures w14:val="none"/>
              </w:rPr>
              <w:t>882</w:t>
            </w:r>
          </w:p>
        </w:tc>
      </w:tr>
      <w:tr w:rsidR="005F4CD7" w:rsidRPr="005F4CD7" w14:paraId="00BFEB24"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9955EA"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roofErr w:type="spellStart"/>
            <w:r w:rsidRPr="005F4CD7">
              <w:rPr>
                <w:rFonts w:ascii="Calibri" w:eastAsia="Times New Roman" w:hAnsi="Calibri" w:cs="Calibri"/>
                <w:color w:val="000000"/>
                <w:kern w:val="0"/>
                <w:lang w:eastAsia="it-IT"/>
                <w14:ligatures w14:val="none"/>
              </w:rPr>
              <w:t>Scopus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81D9A3"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r w:rsidRPr="005F4CD7">
              <w:rPr>
                <w:rFonts w:ascii="Calibri" w:eastAsia="Times New Roman" w:hAnsi="Calibri" w:cs="Calibri"/>
                <w:color w:val="000000"/>
                <w:kern w:val="0"/>
                <w:lang w:val="en-US" w:eastAsia="it-IT"/>
                <w14:ligatures w14:val="none"/>
              </w:rPr>
              <w:t>TITLE-ABS-KEY ( ( ( "egg" ) AND NOT ( "Ovum" OR "Zygote" OR "Fertility Preservation" OR "fertilization" ) ) ) AND ( LIMIT-TO ( LANGUAGE , "English" ) OR LIMIT-TO ( LANGUAGE , "Spanish" ) OR LIMIT-TO ( LANGUAGE , "Portuguese" ) OR LIMIT-TO ( LANGUAGE , "Italian" ) ) AND ( LIMIT-TO ( EXACTKEYWORD , "Human" ) OR LIMIT-TO ( EXACTKEYWORD , "Humans" ) OR LIMIT-TO ( EXACTKEYWORD , "Diet" ) ) AND ( LIMIT-TO ( SRCTYPE , "j" ) ) AND ( LIMIT-TO ( DOCTYPE , "re" )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86FDB6" w14:textId="3AAE670C"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3</w:t>
            </w:r>
            <w:r w:rsidR="00471842">
              <w:rPr>
                <w:rFonts w:ascii="Calibri" w:eastAsia="Times New Roman" w:hAnsi="Calibri" w:cs="Calibri"/>
                <w:color w:val="000000"/>
                <w:kern w:val="0"/>
                <w:lang w:eastAsia="it-IT"/>
                <w14:ligatures w14:val="none"/>
              </w:rPr>
              <w:t>,</w:t>
            </w:r>
            <w:r w:rsidRPr="005F4CD7">
              <w:rPr>
                <w:rFonts w:ascii="Calibri" w:eastAsia="Times New Roman" w:hAnsi="Calibri" w:cs="Calibri"/>
                <w:color w:val="000000"/>
                <w:kern w:val="0"/>
                <w:lang w:eastAsia="it-IT"/>
                <w14:ligatures w14:val="none"/>
              </w:rPr>
              <w:t>367</w:t>
            </w:r>
          </w:p>
        </w:tc>
      </w:tr>
      <w:tr w:rsidR="005F4CD7" w:rsidRPr="005F4CD7" w14:paraId="457F2912"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AC6425"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roofErr w:type="spellStart"/>
            <w:r w:rsidRPr="005F4CD7">
              <w:rPr>
                <w:rFonts w:ascii="Calibri" w:eastAsia="Times New Roman" w:hAnsi="Calibri" w:cs="Calibri"/>
                <w:color w:val="000000"/>
                <w:kern w:val="0"/>
                <w:lang w:eastAsia="it-IT"/>
                <w14:ligatures w14:val="none"/>
              </w:rPr>
              <w:t>Lilacs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8AD5C1" w14:textId="77777777" w:rsidR="005F4CD7" w:rsidRPr="005F4CD7" w:rsidRDefault="005F4CD7" w:rsidP="005F4CD7">
            <w:pPr>
              <w:spacing w:after="0" w:line="240" w:lineRule="auto"/>
              <w:rPr>
                <w:rFonts w:ascii="Times New Roman" w:eastAsia="Times New Roman" w:hAnsi="Times New Roman" w:cs="Times New Roman"/>
                <w:kern w:val="0"/>
                <w:sz w:val="24"/>
                <w:szCs w:val="24"/>
                <w:lang w:val="en-US" w:eastAsia="it-IT"/>
                <w14:ligatures w14:val="none"/>
              </w:rPr>
            </w:pPr>
            <w:proofErr w:type="gramStart"/>
            <w:r w:rsidRPr="005F4CD7">
              <w:rPr>
                <w:rFonts w:ascii="Calibri" w:eastAsia="Times New Roman" w:hAnsi="Calibri" w:cs="Calibri"/>
                <w:color w:val="000000"/>
                <w:kern w:val="0"/>
                <w:lang w:val="en-US" w:eastAsia="it-IT"/>
                <w14:ligatures w14:val="none"/>
              </w:rPr>
              <w:t>( (</w:t>
            </w:r>
            <w:proofErr w:type="gramEnd"/>
            <w:r w:rsidRPr="005F4CD7">
              <w:rPr>
                <w:rFonts w:ascii="Calibri" w:eastAsia="Times New Roman" w:hAnsi="Calibri" w:cs="Calibri"/>
                <w:color w:val="000000"/>
                <w:kern w:val="0"/>
                <w:lang w:val="en-US" w:eastAsia="it-IT"/>
                <w14:ligatures w14:val="none"/>
              </w:rPr>
              <w:t xml:space="preserve"> ( "egg" ) AND NOT ( "Ovum" OR "Zygote" OR "Fertility Preservation" OR "fertilization" ) )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372B27"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5</w:t>
            </w:r>
          </w:p>
        </w:tc>
      </w:tr>
      <w:tr w:rsidR="005F4CD7" w:rsidRPr="005F4CD7" w14:paraId="1B3CD7A9" w14:textId="77777777" w:rsidTr="005F4CD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577054"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7D29B8" w14:textId="77777777"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B66491" w14:textId="4FB3FA92" w:rsidR="005F4CD7" w:rsidRPr="005F4CD7" w:rsidRDefault="005F4CD7" w:rsidP="005F4CD7">
            <w:pPr>
              <w:spacing w:after="0" w:line="240" w:lineRule="auto"/>
              <w:rPr>
                <w:rFonts w:ascii="Times New Roman" w:eastAsia="Times New Roman" w:hAnsi="Times New Roman" w:cs="Times New Roman"/>
                <w:kern w:val="0"/>
                <w:sz w:val="24"/>
                <w:szCs w:val="24"/>
                <w:lang w:eastAsia="it-IT"/>
                <w14:ligatures w14:val="none"/>
              </w:rPr>
            </w:pPr>
            <w:r w:rsidRPr="005F4CD7">
              <w:rPr>
                <w:rFonts w:ascii="Calibri" w:eastAsia="Times New Roman" w:hAnsi="Calibri" w:cs="Calibri"/>
                <w:color w:val="000000"/>
                <w:kern w:val="0"/>
                <w:lang w:eastAsia="it-IT"/>
                <w14:ligatures w14:val="none"/>
              </w:rPr>
              <w:t>7</w:t>
            </w:r>
            <w:r w:rsidR="00471842">
              <w:rPr>
                <w:rFonts w:ascii="Calibri" w:eastAsia="Times New Roman" w:hAnsi="Calibri" w:cs="Calibri"/>
                <w:color w:val="000000"/>
                <w:kern w:val="0"/>
                <w:lang w:eastAsia="it-IT"/>
                <w14:ligatures w14:val="none"/>
              </w:rPr>
              <w:t>,</w:t>
            </w:r>
            <w:bookmarkStart w:id="0" w:name="_GoBack"/>
            <w:bookmarkEnd w:id="0"/>
            <w:r w:rsidRPr="005F4CD7">
              <w:rPr>
                <w:rFonts w:ascii="Calibri" w:eastAsia="Times New Roman" w:hAnsi="Calibri" w:cs="Calibri"/>
                <w:color w:val="000000"/>
                <w:kern w:val="0"/>
                <w:lang w:eastAsia="it-IT"/>
                <w14:ligatures w14:val="none"/>
              </w:rPr>
              <w:t>467</w:t>
            </w:r>
          </w:p>
        </w:tc>
      </w:tr>
    </w:tbl>
    <w:p w14:paraId="65C13329" w14:textId="3140D0D6" w:rsidR="00960BD5" w:rsidRPr="007879AE" w:rsidRDefault="00960BD5">
      <w:pPr>
        <w:rPr>
          <w:lang w:val="en-US"/>
        </w:rPr>
      </w:pPr>
    </w:p>
    <w:p w14:paraId="0AACC96F" w14:textId="77777777" w:rsidR="00960BD5" w:rsidRPr="007879AE" w:rsidRDefault="00960BD5">
      <w:pPr>
        <w:rPr>
          <w:lang w:val="en-US"/>
        </w:rPr>
      </w:pPr>
    </w:p>
    <w:p w14:paraId="7CF36F33" w14:textId="77777777" w:rsidR="00290E15" w:rsidRDefault="00290E15">
      <w:pPr>
        <w:rPr>
          <w:rFonts w:ascii="Calibri" w:hAnsi="Calibri" w:cs="Calibri"/>
          <w:b/>
          <w:bCs/>
          <w:noProof/>
          <w:lang w:val="en-US"/>
        </w:rPr>
        <w:sectPr w:rsidR="00290E15" w:rsidSect="00E073EB">
          <w:pgSz w:w="11906" w:h="16838"/>
          <w:pgMar w:top="1418" w:right="1134" w:bottom="1134" w:left="1134" w:header="709" w:footer="709" w:gutter="0"/>
          <w:cols w:space="708"/>
          <w:docGrid w:linePitch="360"/>
        </w:sectPr>
      </w:pPr>
    </w:p>
    <w:p w14:paraId="45622BFD" w14:textId="3EEC07BE" w:rsidR="00733D9A" w:rsidRPr="00092F44" w:rsidRDefault="00733D9A">
      <w:pPr>
        <w:rPr>
          <w:rFonts w:ascii="Calibri" w:hAnsi="Calibri" w:cs="Calibri"/>
          <w:b/>
          <w:bCs/>
          <w:noProof/>
          <w:lang w:val="en-US"/>
        </w:rPr>
      </w:pPr>
      <w:r>
        <w:rPr>
          <w:rFonts w:ascii="Calibri" w:hAnsi="Calibri" w:cs="Calibri"/>
          <w:b/>
          <w:bCs/>
          <w:noProof/>
          <w:lang w:val="en-US"/>
        </w:rPr>
        <w:lastRenderedPageBreak/>
        <w:t xml:space="preserve">Supplementary Table S.2. </w:t>
      </w:r>
      <w:r w:rsidR="00092F44" w:rsidRPr="00092F44">
        <w:rPr>
          <w:rFonts w:ascii="Calibri" w:hAnsi="Calibri" w:cs="Calibri"/>
          <w:noProof/>
          <w:lang w:val="en-US"/>
        </w:rPr>
        <w:t>Detailed characteristics of included studies</w:t>
      </w:r>
    </w:p>
    <w:tbl>
      <w:tblPr>
        <w:tblW w:w="13884" w:type="dxa"/>
        <w:tblBorders>
          <w:top w:val="single" w:sz="4" w:space="0" w:color="auto"/>
          <w:bottom w:val="single" w:sz="4" w:space="0" w:color="auto"/>
          <w:insideH w:val="single" w:sz="4" w:space="0" w:color="auto"/>
        </w:tblBorders>
        <w:tblLayout w:type="fixed"/>
        <w:tblCellMar>
          <w:left w:w="0" w:type="dxa"/>
          <w:right w:w="0" w:type="dxa"/>
        </w:tblCellMar>
        <w:tblLook w:val="04A0" w:firstRow="1" w:lastRow="0" w:firstColumn="1" w:lastColumn="0" w:noHBand="0" w:noVBand="1"/>
      </w:tblPr>
      <w:tblGrid>
        <w:gridCol w:w="993"/>
        <w:gridCol w:w="1134"/>
        <w:gridCol w:w="2126"/>
        <w:gridCol w:w="709"/>
        <w:gridCol w:w="708"/>
        <w:gridCol w:w="1134"/>
        <w:gridCol w:w="1701"/>
        <w:gridCol w:w="2268"/>
        <w:gridCol w:w="1985"/>
        <w:gridCol w:w="1126"/>
      </w:tblGrid>
      <w:tr w:rsidR="00733D9A" w:rsidRPr="00EF3369" w14:paraId="0F1728CD" w14:textId="77777777" w:rsidTr="0044460A">
        <w:trPr>
          <w:trHeight w:val="300"/>
        </w:trPr>
        <w:tc>
          <w:tcPr>
            <w:tcW w:w="993" w:type="dxa"/>
            <w:tcMar>
              <w:top w:w="0" w:type="dxa"/>
              <w:left w:w="45" w:type="dxa"/>
              <w:bottom w:w="0" w:type="dxa"/>
              <w:right w:w="45" w:type="dxa"/>
            </w:tcMar>
            <w:vAlign w:val="center"/>
            <w:hideMark/>
          </w:tcPr>
          <w:p w14:paraId="623E50C4"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r w:rsidRPr="00EF3369">
              <w:rPr>
                <w:rFonts w:ascii="Calibri" w:eastAsia="Times New Roman" w:hAnsi="Calibri" w:cs="Calibri"/>
                <w:b/>
                <w:sz w:val="16"/>
                <w:szCs w:val="16"/>
                <w:lang w:eastAsia="it-IT"/>
              </w:rPr>
              <w:t xml:space="preserve">Author, </w:t>
            </w:r>
            <w:proofErr w:type="spellStart"/>
            <w:r w:rsidRPr="00EF3369">
              <w:rPr>
                <w:rFonts w:ascii="Calibri" w:eastAsia="Times New Roman" w:hAnsi="Calibri" w:cs="Calibri"/>
                <w:b/>
                <w:sz w:val="16"/>
                <w:szCs w:val="16"/>
                <w:lang w:eastAsia="it-IT"/>
              </w:rPr>
              <w:t>year</w:t>
            </w:r>
            <w:proofErr w:type="spellEnd"/>
            <w:r w:rsidRPr="00EF3369">
              <w:rPr>
                <w:rFonts w:ascii="Calibri" w:eastAsia="Times New Roman" w:hAnsi="Calibri" w:cs="Calibri"/>
                <w:b/>
                <w:sz w:val="16"/>
                <w:szCs w:val="16"/>
                <w:lang w:eastAsia="it-IT"/>
              </w:rPr>
              <w:t>, country</w:t>
            </w:r>
          </w:p>
        </w:tc>
        <w:tc>
          <w:tcPr>
            <w:tcW w:w="1134" w:type="dxa"/>
            <w:tcMar>
              <w:top w:w="0" w:type="dxa"/>
              <w:left w:w="45" w:type="dxa"/>
              <w:bottom w:w="0" w:type="dxa"/>
              <w:right w:w="45" w:type="dxa"/>
            </w:tcMar>
            <w:vAlign w:val="center"/>
            <w:hideMark/>
          </w:tcPr>
          <w:p w14:paraId="0BAD5077"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Participants</w:t>
            </w:r>
            <w:proofErr w:type="spellEnd"/>
            <w:r w:rsidRPr="00EF3369">
              <w:rPr>
                <w:rFonts w:ascii="Calibri" w:eastAsia="Times New Roman" w:hAnsi="Calibri" w:cs="Calibri"/>
                <w:b/>
                <w:sz w:val="16"/>
                <w:szCs w:val="16"/>
                <w:lang w:eastAsia="it-IT"/>
              </w:rPr>
              <w:t xml:space="preserve"> (</w:t>
            </w:r>
            <w:proofErr w:type="spellStart"/>
            <w:r w:rsidRPr="00EF3369">
              <w:rPr>
                <w:rFonts w:ascii="Calibri" w:eastAsia="Times New Roman" w:hAnsi="Calibri" w:cs="Calibri"/>
                <w:b/>
                <w:sz w:val="16"/>
                <w:szCs w:val="16"/>
                <w:lang w:eastAsia="it-IT"/>
              </w:rPr>
              <w:t>characteristics</w:t>
            </w:r>
            <w:proofErr w:type="spellEnd"/>
            <w:r w:rsidRPr="00EF3369">
              <w:rPr>
                <w:rFonts w:ascii="Calibri" w:eastAsia="Times New Roman" w:hAnsi="Calibri" w:cs="Calibri"/>
                <w:b/>
                <w:sz w:val="16"/>
                <w:szCs w:val="16"/>
                <w:lang w:eastAsia="it-IT"/>
              </w:rPr>
              <w:t xml:space="preserve">, </w:t>
            </w:r>
            <w:proofErr w:type="spellStart"/>
            <w:r w:rsidRPr="00EF3369">
              <w:rPr>
                <w:rFonts w:ascii="Calibri" w:eastAsia="Times New Roman" w:hAnsi="Calibri" w:cs="Calibri"/>
                <w:b/>
                <w:sz w:val="16"/>
                <w:szCs w:val="16"/>
                <w:lang w:eastAsia="it-IT"/>
              </w:rPr>
              <w:t>total</w:t>
            </w:r>
            <w:proofErr w:type="spellEnd"/>
            <w:r w:rsidRPr="00EF3369">
              <w:rPr>
                <w:rFonts w:ascii="Calibri" w:eastAsia="Times New Roman" w:hAnsi="Calibri" w:cs="Calibri"/>
                <w:b/>
                <w:sz w:val="16"/>
                <w:szCs w:val="16"/>
                <w:lang w:eastAsia="it-IT"/>
              </w:rPr>
              <w:t xml:space="preserve"> </w:t>
            </w:r>
            <w:proofErr w:type="spellStart"/>
            <w:r w:rsidRPr="00EF3369">
              <w:rPr>
                <w:rFonts w:ascii="Calibri" w:eastAsia="Times New Roman" w:hAnsi="Calibri" w:cs="Calibri"/>
                <w:b/>
                <w:sz w:val="16"/>
                <w:szCs w:val="16"/>
                <w:lang w:eastAsia="it-IT"/>
              </w:rPr>
              <w:t>number</w:t>
            </w:r>
            <w:proofErr w:type="spellEnd"/>
            <w:r w:rsidRPr="00EF3369">
              <w:rPr>
                <w:rFonts w:ascii="Calibri" w:eastAsia="Times New Roman" w:hAnsi="Calibri" w:cs="Calibri"/>
                <w:b/>
                <w:sz w:val="16"/>
                <w:szCs w:val="16"/>
                <w:lang w:eastAsia="it-IT"/>
              </w:rPr>
              <w:t>)</w:t>
            </w:r>
          </w:p>
        </w:tc>
        <w:tc>
          <w:tcPr>
            <w:tcW w:w="2126" w:type="dxa"/>
            <w:tcMar>
              <w:top w:w="0" w:type="dxa"/>
              <w:left w:w="45" w:type="dxa"/>
              <w:bottom w:w="0" w:type="dxa"/>
              <w:right w:w="45" w:type="dxa"/>
            </w:tcMar>
            <w:vAlign w:val="center"/>
            <w:hideMark/>
          </w:tcPr>
          <w:p w14:paraId="12F48FDE" w14:textId="77777777" w:rsidR="00733D9A" w:rsidRPr="00EF3369" w:rsidRDefault="00733D9A" w:rsidP="0044460A">
            <w:pPr>
              <w:spacing w:after="0" w:line="240" w:lineRule="auto"/>
              <w:jc w:val="center"/>
              <w:rPr>
                <w:rFonts w:ascii="Calibri" w:eastAsia="Times New Roman" w:hAnsi="Calibri" w:cs="Calibri"/>
                <w:b/>
                <w:sz w:val="16"/>
                <w:szCs w:val="16"/>
                <w:lang w:val="en-GB" w:eastAsia="it-IT"/>
              </w:rPr>
            </w:pPr>
            <w:r w:rsidRPr="00EF3369">
              <w:rPr>
                <w:rFonts w:ascii="Calibri" w:eastAsia="Times New Roman" w:hAnsi="Calibri" w:cs="Calibri"/>
                <w:b/>
                <w:sz w:val="16"/>
                <w:szCs w:val="16"/>
                <w:lang w:val="en-GB" w:eastAsia="it-IT"/>
              </w:rPr>
              <w:t>Description of interventions/phenomena of interest</w:t>
            </w:r>
          </w:p>
        </w:tc>
        <w:tc>
          <w:tcPr>
            <w:tcW w:w="709" w:type="dxa"/>
            <w:tcMar>
              <w:top w:w="0" w:type="dxa"/>
              <w:left w:w="45" w:type="dxa"/>
              <w:bottom w:w="0" w:type="dxa"/>
              <w:right w:w="45" w:type="dxa"/>
            </w:tcMar>
            <w:vAlign w:val="center"/>
            <w:hideMark/>
          </w:tcPr>
          <w:p w14:paraId="4B3FF8B0"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Sources</w:t>
            </w:r>
            <w:proofErr w:type="spellEnd"/>
            <w:r w:rsidRPr="00EF3369">
              <w:rPr>
                <w:rFonts w:ascii="Calibri" w:eastAsia="Times New Roman" w:hAnsi="Calibri" w:cs="Calibri"/>
                <w:b/>
                <w:sz w:val="16"/>
                <w:szCs w:val="16"/>
                <w:lang w:eastAsia="it-IT"/>
              </w:rPr>
              <w:t xml:space="preserve"> </w:t>
            </w:r>
            <w:proofErr w:type="spellStart"/>
            <w:r w:rsidRPr="00EF3369">
              <w:rPr>
                <w:rFonts w:ascii="Calibri" w:eastAsia="Times New Roman" w:hAnsi="Calibri" w:cs="Calibri"/>
                <w:b/>
                <w:sz w:val="16"/>
                <w:szCs w:val="16"/>
                <w:lang w:eastAsia="it-IT"/>
              </w:rPr>
              <w:t>searched</w:t>
            </w:r>
            <w:proofErr w:type="spellEnd"/>
          </w:p>
        </w:tc>
        <w:tc>
          <w:tcPr>
            <w:tcW w:w="708" w:type="dxa"/>
            <w:tcMar>
              <w:top w:w="0" w:type="dxa"/>
              <w:left w:w="45" w:type="dxa"/>
              <w:bottom w:w="0" w:type="dxa"/>
              <w:right w:w="45" w:type="dxa"/>
            </w:tcMar>
            <w:vAlign w:val="center"/>
            <w:hideMark/>
          </w:tcPr>
          <w:p w14:paraId="703444E3" w14:textId="77777777" w:rsidR="00733D9A" w:rsidRPr="00EF3369" w:rsidRDefault="00733D9A" w:rsidP="0044460A">
            <w:pPr>
              <w:spacing w:after="0" w:line="240" w:lineRule="auto"/>
              <w:jc w:val="center"/>
              <w:rPr>
                <w:rFonts w:ascii="Calibri" w:eastAsia="Times New Roman" w:hAnsi="Calibri" w:cs="Calibri"/>
                <w:b/>
                <w:sz w:val="16"/>
                <w:szCs w:val="16"/>
                <w:lang w:val="en-GB" w:eastAsia="it-IT"/>
              </w:rPr>
            </w:pPr>
            <w:r w:rsidRPr="00EF3369">
              <w:rPr>
                <w:rFonts w:ascii="Calibri" w:eastAsia="Times New Roman" w:hAnsi="Calibri" w:cs="Calibri"/>
                <w:b/>
                <w:sz w:val="16"/>
                <w:szCs w:val="16"/>
                <w:lang w:val="en-GB" w:eastAsia="it-IT"/>
              </w:rPr>
              <w:t>Included studies up to</w:t>
            </w:r>
          </w:p>
        </w:tc>
        <w:tc>
          <w:tcPr>
            <w:tcW w:w="1134" w:type="dxa"/>
            <w:tcMar>
              <w:top w:w="0" w:type="dxa"/>
              <w:left w:w="45" w:type="dxa"/>
              <w:bottom w:w="0" w:type="dxa"/>
              <w:right w:w="45" w:type="dxa"/>
            </w:tcMar>
            <w:vAlign w:val="center"/>
            <w:hideMark/>
          </w:tcPr>
          <w:p w14:paraId="2043A736"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Types</w:t>
            </w:r>
            <w:proofErr w:type="spellEnd"/>
            <w:r w:rsidRPr="00EF3369">
              <w:rPr>
                <w:rFonts w:ascii="Calibri" w:eastAsia="Times New Roman" w:hAnsi="Calibri" w:cs="Calibri"/>
                <w:b/>
                <w:sz w:val="16"/>
                <w:szCs w:val="16"/>
                <w:lang w:eastAsia="it-IT"/>
              </w:rPr>
              <w:t xml:space="preserve"> of articles </w:t>
            </w:r>
            <w:proofErr w:type="spellStart"/>
            <w:r w:rsidRPr="00EF3369">
              <w:rPr>
                <w:rFonts w:ascii="Calibri" w:eastAsia="Times New Roman" w:hAnsi="Calibri" w:cs="Calibri"/>
                <w:b/>
                <w:sz w:val="16"/>
                <w:szCs w:val="16"/>
                <w:lang w:eastAsia="it-IT"/>
              </w:rPr>
              <w:t>included</w:t>
            </w:r>
            <w:proofErr w:type="spellEnd"/>
          </w:p>
        </w:tc>
        <w:tc>
          <w:tcPr>
            <w:tcW w:w="1701" w:type="dxa"/>
            <w:tcMar>
              <w:top w:w="0" w:type="dxa"/>
              <w:left w:w="45" w:type="dxa"/>
              <w:bottom w:w="0" w:type="dxa"/>
              <w:right w:w="45" w:type="dxa"/>
            </w:tcMar>
            <w:vAlign w:val="center"/>
            <w:hideMark/>
          </w:tcPr>
          <w:p w14:paraId="5E728813" w14:textId="77777777" w:rsidR="00733D9A" w:rsidRPr="00EF3369" w:rsidRDefault="00733D9A" w:rsidP="0044460A">
            <w:pPr>
              <w:spacing w:after="0" w:line="240" w:lineRule="auto"/>
              <w:jc w:val="center"/>
              <w:rPr>
                <w:rFonts w:ascii="Calibri" w:eastAsia="Times New Roman" w:hAnsi="Calibri" w:cs="Calibri"/>
                <w:b/>
                <w:sz w:val="16"/>
                <w:szCs w:val="16"/>
                <w:lang w:val="en-GB" w:eastAsia="it-IT"/>
              </w:rPr>
            </w:pPr>
            <w:r w:rsidRPr="00EF3369">
              <w:rPr>
                <w:rFonts w:ascii="Calibri" w:eastAsia="Times New Roman" w:hAnsi="Calibri" w:cs="Calibri"/>
                <w:b/>
                <w:sz w:val="16"/>
                <w:szCs w:val="16"/>
                <w:lang w:val="en-GB" w:eastAsia="it-IT"/>
              </w:rPr>
              <w:t>Quality / Risk of Bias Assessment</w:t>
            </w:r>
          </w:p>
        </w:tc>
        <w:tc>
          <w:tcPr>
            <w:tcW w:w="2268" w:type="dxa"/>
            <w:tcMar>
              <w:top w:w="0" w:type="dxa"/>
              <w:left w:w="45" w:type="dxa"/>
              <w:bottom w:w="0" w:type="dxa"/>
              <w:right w:w="45" w:type="dxa"/>
            </w:tcMar>
            <w:vAlign w:val="center"/>
            <w:hideMark/>
          </w:tcPr>
          <w:p w14:paraId="6ADB295A"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Outcome</w:t>
            </w:r>
            <w:proofErr w:type="spellEnd"/>
            <w:r w:rsidRPr="00EF3369">
              <w:rPr>
                <w:rFonts w:ascii="Calibri" w:eastAsia="Times New Roman" w:hAnsi="Calibri" w:cs="Calibri"/>
                <w:b/>
                <w:sz w:val="16"/>
                <w:szCs w:val="16"/>
                <w:lang w:eastAsia="it-IT"/>
              </w:rPr>
              <w:t xml:space="preserve"> </w:t>
            </w:r>
            <w:proofErr w:type="spellStart"/>
            <w:r w:rsidRPr="00EF3369">
              <w:rPr>
                <w:rFonts w:ascii="Calibri" w:eastAsia="Times New Roman" w:hAnsi="Calibri" w:cs="Calibri"/>
                <w:b/>
                <w:sz w:val="16"/>
                <w:szCs w:val="16"/>
                <w:lang w:eastAsia="it-IT"/>
              </w:rPr>
              <w:t>assessed</w:t>
            </w:r>
            <w:proofErr w:type="spellEnd"/>
          </w:p>
        </w:tc>
        <w:tc>
          <w:tcPr>
            <w:tcW w:w="1985" w:type="dxa"/>
            <w:tcMar>
              <w:top w:w="0" w:type="dxa"/>
              <w:left w:w="45" w:type="dxa"/>
              <w:bottom w:w="0" w:type="dxa"/>
              <w:right w:w="45" w:type="dxa"/>
            </w:tcMar>
            <w:vAlign w:val="center"/>
            <w:hideMark/>
          </w:tcPr>
          <w:p w14:paraId="74CE4379"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Significance</w:t>
            </w:r>
            <w:proofErr w:type="spellEnd"/>
            <w:r w:rsidRPr="00EF3369">
              <w:rPr>
                <w:rFonts w:ascii="Calibri" w:eastAsia="Times New Roman" w:hAnsi="Calibri" w:cs="Calibri"/>
                <w:b/>
                <w:sz w:val="16"/>
                <w:szCs w:val="16"/>
                <w:lang w:eastAsia="it-IT"/>
              </w:rPr>
              <w:t>/</w:t>
            </w:r>
            <w:proofErr w:type="spellStart"/>
            <w:r w:rsidRPr="00EF3369">
              <w:rPr>
                <w:rFonts w:ascii="Calibri" w:eastAsia="Times New Roman" w:hAnsi="Calibri" w:cs="Calibri"/>
                <w:b/>
                <w:sz w:val="16"/>
                <w:szCs w:val="16"/>
                <w:lang w:eastAsia="it-IT"/>
              </w:rPr>
              <w:t>direction</w:t>
            </w:r>
            <w:proofErr w:type="spellEnd"/>
          </w:p>
        </w:tc>
        <w:tc>
          <w:tcPr>
            <w:tcW w:w="1126" w:type="dxa"/>
            <w:tcMar>
              <w:top w:w="0" w:type="dxa"/>
              <w:left w:w="45" w:type="dxa"/>
              <w:bottom w:w="0" w:type="dxa"/>
              <w:right w:w="45" w:type="dxa"/>
            </w:tcMar>
            <w:vAlign w:val="center"/>
            <w:hideMark/>
          </w:tcPr>
          <w:p w14:paraId="27FF7ACF" w14:textId="77777777" w:rsidR="00733D9A" w:rsidRPr="00EF3369" w:rsidRDefault="00733D9A" w:rsidP="0044460A">
            <w:pPr>
              <w:spacing w:after="0" w:line="240" w:lineRule="auto"/>
              <w:jc w:val="center"/>
              <w:rPr>
                <w:rFonts w:ascii="Calibri" w:eastAsia="Times New Roman" w:hAnsi="Calibri" w:cs="Calibri"/>
                <w:b/>
                <w:sz w:val="16"/>
                <w:szCs w:val="16"/>
                <w:lang w:eastAsia="it-IT"/>
              </w:rPr>
            </w:pPr>
            <w:proofErr w:type="spellStart"/>
            <w:r w:rsidRPr="00EF3369">
              <w:rPr>
                <w:rFonts w:ascii="Calibri" w:eastAsia="Times New Roman" w:hAnsi="Calibri" w:cs="Calibri"/>
                <w:b/>
                <w:sz w:val="16"/>
                <w:szCs w:val="16"/>
                <w:lang w:eastAsia="it-IT"/>
              </w:rPr>
              <w:t>Heterogeneity</w:t>
            </w:r>
            <w:proofErr w:type="spellEnd"/>
          </w:p>
        </w:tc>
      </w:tr>
      <w:tr w:rsidR="00733D9A" w:rsidRPr="00EF3369" w14:paraId="2A454879" w14:textId="77777777" w:rsidTr="0044460A">
        <w:trPr>
          <w:trHeight w:val="300"/>
        </w:trPr>
        <w:tc>
          <w:tcPr>
            <w:tcW w:w="993" w:type="dxa"/>
            <w:tcMar>
              <w:top w:w="0" w:type="dxa"/>
              <w:left w:w="45" w:type="dxa"/>
              <w:bottom w:w="0" w:type="dxa"/>
              <w:right w:w="45" w:type="dxa"/>
            </w:tcMar>
            <w:vAlign w:val="center"/>
            <w:hideMark/>
          </w:tcPr>
          <w:p w14:paraId="0684EC89"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Drouin-Chartier</w:t>
            </w:r>
            <w:proofErr w:type="spellEnd"/>
            <w:r w:rsidRPr="00EF3369">
              <w:rPr>
                <w:rFonts w:ascii="Calibri" w:eastAsia="Times New Roman" w:hAnsi="Calibri" w:cs="Calibri"/>
                <w:sz w:val="16"/>
                <w:szCs w:val="16"/>
                <w:lang w:eastAsia="it-IT"/>
              </w:rPr>
              <w:t xml:space="preserve"> et al., 2020, Canada and USA</w:t>
            </w:r>
          </w:p>
        </w:tc>
        <w:tc>
          <w:tcPr>
            <w:tcW w:w="1134" w:type="dxa"/>
            <w:tcMar>
              <w:top w:w="0" w:type="dxa"/>
              <w:left w:w="45" w:type="dxa"/>
              <w:bottom w:w="0" w:type="dxa"/>
              <w:right w:w="45" w:type="dxa"/>
            </w:tcMar>
            <w:vAlign w:val="center"/>
            <w:hideMark/>
          </w:tcPr>
          <w:p w14:paraId="3472EFC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16 studies for meta-analysis of 589,559 participants and 41,248 incident cases of T2D</w:t>
            </w:r>
          </w:p>
        </w:tc>
        <w:tc>
          <w:tcPr>
            <w:tcW w:w="2126" w:type="dxa"/>
            <w:tcMar>
              <w:top w:w="0" w:type="dxa"/>
              <w:left w:w="45" w:type="dxa"/>
              <w:bottom w:w="0" w:type="dxa"/>
              <w:right w:w="45" w:type="dxa"/>
            </w:tcMar>
            <w:vAlign w:val="center"/>
            <w:hideMark/>
          </w:tcPr>
          <w:p w14:paraId="38648A7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Dietary information was collected through a semiquantitative FFQ. Participants were</w:t>
            </w:r>
            <w:r w:rsidRPr="00EF3369">
              <w:rPr>
                <w:rFonts w:ascii="Calibri" w:eastAsia="Times New Roman" w:hAnsi="Calibri" w:cs="Calibri"/>
                <w:sz w:val="16"/>
                <w:szCs w:val="16"/>
                <w:lang w:val="en-GB" w:eastAsia="it-IT"/>
              </w:rPr>
              <w:br/>
              <w:t>asked how often on average they consumed whole eggs with yolk in the past year. Responses could range from &lt;1 time/</w:t>
            </w:r>
            <w:proofErr w:type="spellStart"/>
            <w:r w:rsidRPr="00EF3369">
              <w:rPr>
                <w:rFonts w:ascii="Calibri" w:eastAsia="Times New Roman" w:hAnsi="Calibri" w:cs="Calibri"/>
                <w:sz w:val="16"/>
                <w:szCs w:val="16"/>
                <w:lang w:val="en-GB" w:eastAsia="it-IT"/>
              </w:rPr>
              <w:t>mo</w:t>
            </w:r>
            <w:proofErr w:type="spellEnd"/>
            <w:r w:rsidRPr="00EF3369">
              <w:rPr>
                <w:rFonts w:ascii="Calibri" w:eastAsia="Times New Roman" w:hAnsi="Calibri" w:cs="Calibri"/>
                <w:sz w:val="16"/>
                <w:szCs w:val="16"/>
                <w:lang w:val="en-GB" w:eastAsia="it-IT"/>
              </w:rPr>
              <w:t xml:space="preserve"> to ≥6 times/d with 1 whole egg as the standard serving size.</w:t>
            </w:r>
          </w:p>
        </w:tc>
        <w:tc>
          <w:tcPr>
            <w:tcW w:w="709" w:type="dxa"/>
            <w:tcMar>
              <w:top w:w="0" w:type="dxa"/>
              <w:left w:w="45" w:type="dxa"/>
              <w:bottom w:w="0" w:type="dxa"/>
              <w:right w:w="45" w:type="dxa"/>
            </w:tcMar>
            <w:vAlign w:val="center"/>
            <w:hideMark/>
          </w:tcPr>
          <w:p w14:paraId="0421D34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PubMed,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 and Web of Science</w:t>
            </w:r>
          </w:p>
        </w:tc>
        <w:tc>
          <w:tcPr>
            <w:tcW w:w="708" w:type="dxa"/>
            <w:tcMar>
              <w:top w:w="0" w:type="dxa"/>
              <w:left w:w="45" w:type="dxa"/>
              <w:bottom w:w="0" w:type="dxa"/>
              <w:right w:w="45" w:type="dxa"/>
            </w:tcMar>
            <w:vAlign w:val="center"/>
            <w:hideMark/>
          </w:tcPr>
          <w:p w14:paraId="20B2F38E"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April, 2020</w:t>
            </w:r>
          </w:p>
        </w:tc>
        <w:tc>
          <w:tcPr>
            <w:tcW w:w="1134" w:type="dxa"/>
            <w:tcMar>
              <w:top w:w="0" w:type="dxa"/>
              <w:left w:w="45" w:type="dxa"/>
              <w:bottom w:w="0" w:type="dxa"/>
              <w:right w:w="45" w:type="dxa"/>
            </w:tcMar>
            <w:vAlign w:val="center"/>
            <w:hideMark/>
          </w:tcPr>
          <w:p w14:paraId="0C36613C"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Observational (prospective, ≥1-y follow-up duration)</w:t>
            </w:r>
          </w:p>
        </w:tc>
        <w:tc>
          <w:tcPr>
            <w:tcW w:w="1701" w:type="dxa"/>
            <w:tcMar>
              <w:top w:w="0" w:type="dxa"/>
              <w:left w:w="45" w:type="dxa"/>
              <w:bottom w:w="0" w:type="dxa"/>
              <w:right w:w="45" w:type="dxa"/>
            </w:tcMar>
            <w:vAlign w:val="center"/>
            <w:hideMark/>
          </w:tcPr>
          <w:p w14:paraId="1D3CFBB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NOS: 10 at low risk of bias, 6 high risk of bias.</w:t>
            </w:r>
          </w:p>
        </w:tc>
        <w:tc>
          <w:tcPr>
            <w:tcW w:w="2268" w:type="dxa"/>
            <w:tcMar>
              <w:top w:w="0" w:type="dxa"/>
              <w:left w:w="45" w:type="dxa"/>
              <w:bottom w:w="0" w:type="dxa"/>
              <w:right w:w="45" w:type="dxa"/>
            </w:tcMar>
            <w:vAlign w:val="center"/>
            <w:hideMark/>
          </w:tcPr>
          <w:p w14:paraId="47904DF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Primary: T2D;</w:t>
            </w:r>
            <w:r w:rsidRPr="00EF3369">
              <w:rPr>
                <w:rFonts w:ascii="Calibri" w:eastAsia="Times New Roman" w:hAnsi="Calibri" w:cs="Calibri"/>
                <w:sz w:val="16"/>
                <w:szCs w:val="16"/>
                <w:lang w:val="en-GB" w:eastAsia="it-IT"/>
              </w:rPr>
              <w:br/>
              <w:t>Primary confounders: age, sex, BMI, smoking status, physical activity, alcohol intake, and energy intake.</w:t>
            </w:r>
            <w:r w:rsidRPr="00EF3369">
              <w:rPr>
                <w:rFonts w:ascii="Calibri" w:eastAsia="Times New Roman" w:hAnsi="Calibri" w:cs="Calibri"/>
                <w:sz w:val="16"/>
                <w:szCs w:val="16"/>
                <w:lang w:val="en-GB" w:eastAsia="it-IT"/>
              </w:rPr>
              <w:br/>
              <w:t xml:space="preserve">Secondary confounders: Hypertension, </w:t>
            </w:r>
            <w:proofErr w:type="spellStart"/>
            <w:r w:rsidRPr="00EF3369">
              <w:rPr>
                <w:rFonts w:ascii="Calibri" w:eastAsia="Times New Roman" w:hAnsi="Calibri" w:cs="Calibri"/>
                <w:sz w:val="16"/>
                <w:szCs w:val="16"/>
                <w:lang w:val="en-GB" w:eastAsia="it-IT"/>
              </w:rPr>
              <w:t>dyslipidemia</w:t>
            </w:r>
            <w:proofErr w:type="spellEnd"/>
            <w:r w:rsidRPr="00EF3369">
              <w:rPr>
                <w:rFonts w:ascii="Calibri" w:eastAsia="Times New Roman" w:hAnsi="Calibri" w:cs="Calibri"/>
                <w:sz w:val="16"/>
                <w:szCs w:val="16"/>
                <w:lang w:val="en-GB" w:eastAsia="it-IT"/>
              </w:rPr>
              <w:t>, and intakes of foods associated with eggs (red and processed meat, refined grains, potatoes, coffee, fruit juice, soft drinks, and milk).</w:t>
            </w:r>
          </w:p>
        </w:tc>
        <w:tc>
          <w:tcPr>
            <w:tcW w:w="1985" w:type="dxa"/>
            <w:tcMar>
              <w:top w:w="0" w:type="dxa"/>
              <w:left w:w="45" w:type="dxa"/>
              <w:bottom w:w="0" w:type="dxa"/>
              <w:right w:w="45" w:type="dxa"/>
            </w:tcMar>
            <w:vAlign w:val="center"/>
            <w:hideMark/>
          </w:tcPr>
          <w:p w14:paraId="060B5A4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14% higher risk of T2D.</w:t>
            </w:r>
          </w:p>
          <w:p w14:paraId="7C92A74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US studies: for</w:t>
            </w:r>
            <w:r w:rsidRPr="00EF3369">
              <w:rPr>
                <w:rFonts w:ascii="Calibri" w:eastAsia="Times New Roman" w:hAnsi="Calibri" w:cs="Calibri"/>
                <w:sz w:val="16"/>
                <w:szCs w:val="16"/>
                <w:lang w:val="en-GB" w:eastAsia="it-IT"/>
              </w:rPr>
              <w:br/>
              <w:t>each egg per day, T2D risk was higher by 18%,</w:t>
            </w:r>
          </w:p>
          <w:p w14:paraId="212796E6"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European and Asian studies: no association</w:t>
            </w:r>
          </w:p>
        </w:tc>
        <w:tc>
          <w:tcPr>
            <w:tcW w:w="1126" w:type="dxa"/>
            <w:tcMar>
              <w:top w:w="0" w:type="dxa"/>
              <w:left w:w="45" w:type="dxa"/>
              <w:bottom w:w="0" w:type="dxa"/>
              <w:right w:w="45" w:type="dxa"/>
            </w:tcMar>
            <w:vAlign w:val="center"/>
            <w:hideMark/>
          </w:tcPr>
          <w:p w14:paraId="06D4BC3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Substantial</w:t>
            </w:r>
          </w:p>
        </w:tc>
      </w:tr>
      <w:tr w:rsidR="00733D9A" w:rsidRPr="00EF3369" w14:paraId="17CC65C6" w14:textId="77777777" w:rsidTr="0044460A">
        <w:trPr>
          <w:trHeight w:val="300"/>
        </w:trPr>
        <w:tc>
          <w:tcPr>
            <w:tcW w:w="993" w:type="dxa"/>
            <w:tcMar>
              <w:top w:w="0" w:type="dxa"/>
              <w:left w:w="45" w:type="dxa"/>
              <w:bottom w:w="0" w:type="dxa"/>
              <w:right w:w="45" w:type="dxa"/>
            </w:tcMar>
            <w:vAlign w:val="center"/>
            <w:hideMark/>
          </w:tcPr>
          <w:p w14:paraId="3EFA102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Drouin-Chartier</w:t>
            </w:r>
            <w:proofErr w:type="spellEnd"/>
            <w:r w:rsidRPr="00EF3369">
              <w:rPr>
                <w:rFonts w:ascii="Calibri" w:eastAsia="Times New Roman" w:hAnsi="Calibri" w:cs="Calibri"/>
                <w:sz w:val="16"/>
                <w:szCs w:val="16"/>
                <w:lang w:eastAsia="it-IT"/>
              </w:rPr>
              <w:t xml:space="preserve"> et al, 2020, USA</w:t>
            </w:r>
          </w:p>
        </w:tc>
        <w:tc>
          <w:tcPr>
            <w:tcW w:w="1134" w:type="dxa"/>
            <w:tcMar>
              <w:top w:w="0" w:type="dxa"/>
              <w:left w:w="45" w:type="dxa"/>
              <w:bottom w:w="0" w:type="dxa"/>
              <w:right w:w="45" w:type="dxa"/>
            </w:tcMar>
            <w:vAlign w:val="center"/>
            <w:hideMark/>
          </w:tcPr>
          <w:p w14:paraId="1A4AFCA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28 studies, 1 720 108 </w:t>
            </w:r>
            <w:proofErr w:type="spellStart"/>
            <w:r w:rsidRPr="00EF3369">
              <w:rPr>
                <w:rFonts w:ascii="Calibri" w:eastAsia="Times New Roman" w:hAnsi="Calibri" w:cs="Calibri"/>
                <w:sz w:val="16"/>
                <w:szCs w:val="16"/>
                <w:lang w:eastAsia="it-IT"/>
              </w:rPr>
              <w:t>participants</w:t>
            </w:r>
            <w:proofErr w:type="spellEnd"/>
            <w:r w:rsidRPr="00EF3369">
              <w:rPr>
                <w:rFonts w:ascii="Calibri" w:eastAsia="Times New Roman" w:hAnsi="Calibri" w:cs="Calibri"/>
                <w:sz w:val="16"/>
                <w:szCs w:val="16"/>
                <w:lang w:eastAsia="it-IT"/>
              </w:rPr>
              <w:t xml:space="preserve">, and 139 195 </w:t>
            </w:r>
            <w:proofErr w:type="spellStart"/>
            <w:r w:rsidRPr="00EF3369">
              <w:rPr>
                <w:rFonts w:ascii="Calibri" w:eastAsia="Times New Roman" w:hAnsi="Calibri" w:cs="Calibri"/>
                <w:sz w:val="16"/>
                <w:szCs w:val="16"/>
                <w:lang w:eastAsia="it-IT"/>
              </w:rPr>
              <w:t>events</w:t>
            </w:r>
            <w:proofErr w:type="spellEnd"/>
          </w:p>
        </w:tc>
        <w:tc>
          <w:tcPr>
            <w:tcW w:w="2126" w:type="dxa"/>
            <w:tcMar>
              <w:top w:w="0" w:type="dxa"/>
              <w:left w:w="45" w:type="dxa"/>
              <w:bottom w:w="0" w:type="dxa"/>
              <w:right w:w="45" w:type="dxa"/>
            </w:tcMar>
            <w:vAlign w:val="center"/>
            <w:hideMark/>
          </w:tcPr>
          <w:p w14:paraId="49CBE4B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Categories of egg consumption.</w:t>
            </w:r>
            <w:r w:rsidRPr="00EF3369">
              <w:rPr>
                <w:rFonts w:ascii="Calibri" w:eastAsia="Times New Roman" w:hAnsi="Calibri" w:cs="Calibri"/>
                <w:sz w:val="16"/>
                <w:szCs w:val="16"/>
                <w:lang w:val="en-GB" w:eastAsia="it-IT"/>
              </w:rPr>
              <w:br/>
              <w:t>50 g as the standard weight for one egg.</w:t>
            </w:r>
          </w:p>
        </w:tc>
        <w:tc>
          <w:tcPr>
            <w:tcW w:w="709" w:type="dxa"/>
            <w:tcMar>
              <w:top w:w="0" w:type="dxa"/>
              <w:left w:w="45" w:type="dxa"/>
              <w:bottom w:w="0" w:type="dxa"/>
              <w:right w:w="45" w:type="dxa"/>
            </w:tcMar>
            <w:vAlign w:val="center"/>
            <w:hideMark/>
          </w:tcPr>
          <w:p w14:paraId="2E113976"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PubMed,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 and Web of Science</w:t>
            </w:r>
          </w:p>
        </w:tc>
        <w:tc>
          <w:tcPr>
            <w:tcW w:w="708" w:type="dxa"/>
            <w:tcMar>
              <w:top w:w="0" w:type="dxa"/>
              <w:left w:w="45" w:type="dxa"/>
              <w:bottom w:w="0" w:type="dxa"/>
              <w:right w:w="45" w:type="dxa"/>
            </w:tcMar>
            <w:vAlign w:val="center"/>
            <w:hideMark/>
          </w:tcPr>
          <w:p w14:paraId="65D63191"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August, 2019</w:t>
            </w:r>
          </w:p>
        </w:tc>
        <w:tc>
          <w:tcPr>
            <w:tcW w:w="1134" w:type="dxa"/>
            <w:tcMar>
              <w:top w:w="0" w:type="dxa"/>
              <w:left w:w="45" w:type="dxa"/>
              <w:bottom w:w="0" w:type="dxa"/>
              <w:right w:w="45" w:type="dxa"/>
            </w:tcMar>
            <w:vAlign w:val="center"/>
            <w:hideMark/>
          </w:tcPr>
          <w:p w14:paraId="65386F6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Observational (prospective, with risk estimates for three or more levels of egg consumption or a dose-response estimate)</w:t>
            </w:r>
          </w:p>
        </w:tc>
        <w:tc>
          <w:tcPr>
            <w:tcW w:w="1701" w:type="dxa"/>
            <w:tcMar>
              <w:top w:w="0" w:type="dxa"/>
              <w:left w:w="45" w:type="dxa"/>
              <w:bottom w:w="0" w:type="dxa"/>
              <w:right w:w="45" w:type="dxa"/>
            </w:tcMar>
            <w:vAlign w:val="center"/>
            <w:hideMark/>
          </w:tcPr>
          <w:p w14:paraId="41159EB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NOS: 12 low risk of bias.</w:t>
            </w:r>
            <w:r w:rsidRPr="00EF3369">
              <w:rPr>
                <w:rFonts w:ascii="Calibri" w:eastAsia="Times New Roman" w:hAnsi="Calibri" w:cs="Calibri"/>
                <w:sz w:val="16"/>
                <w:szCs w:val="16"/>
                <w:lang w:val="en-GB" w:eastAsia="it-IT"/>
              </w:rPr>
              <w:br/>
              <w:t>No evidence of publication bias.</w:t>
            </w:r>
          </w:p>
        </w:tc>
        <w:tc>
          <w:tcPr>
            <w:tcW w:w="2268" w:type="dxa"/>
            <w:tcMar>
              <w:top w:w="0" w:type="dxa"/>
              <w:left w:w="45" w:type="dxa"/>
              <w:bottom w:w="0" w:type="dxa"/>
              <w:right w:w="45" w:type="dxa"/>
            </w:tcMar>
            <w:vAlign w:val="center"/>
            <w:hideMark/>
          </w:tcPr>
          <w:p w14:paraId="75761749"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Incidence of cardiovascular disease (total cardiovascular disease; total, fatal, and non-fatal coronary heart disease; and total, ischemic, </w:t>
            </w:r>
            <w:proofErr w:type="spellStart"/>
            <w:r w:rsidRPr="00EF3369">
              <w:rPr>
                <w:rFonts w:ascii="Calibri" w:eastAsia="Times New Roman" w:hAnsi="Calibri" w:cs="Calibri"/>
                <w:sz w:val="16"/>
                <w:szCs w:val="16"/>
                <w:lang w:val="en-GB" w:eastAsia="it-IT"/>
              </w:rPr>
              <w:t>hemorrhagic</w:t>
            </w:r>
            <w:proofErr w:type="spellEnd"/>
            <w:r w:rsidRPr="00EF3369">
              <w:rPr>
                <w:rFonts w:ascii="Calibri" w:eastAsia="Times New Roman" w:hAnsi="Calibri" w:cs="Calibri"/>
                <w:sz w:val="16"/>
                <w:szCs w:val="16"/>
                <w:lang w:val="en-GB" w:eastAsia="it-IT"/>
              </w:rPr>
              <w:t>, fatal and non-fatal stroke)</w:t>
            </w:r>
            <w:r w:rsidRPr="00EF3369">
              <w:rPr>
                <w:rFonts w:ascii="Calibri" w:eastAsia="Times New Roman" w:hAnsi="Calibri" w:cs="Calibri"/>
                <w:sz w:val="16"/>
                <w:szCs w:val="16"/>
                <w:lang w:val="en-GB" w:eastAsia="it-IT"/>
              </w:rPr>
              <w:br/>
              <w:t xml:space="preserve">Primary confounders: Age, sex, body mass index, smoking status, physical activity, alcohol intake, and energy intake. </w:t>
            </w:r>
            <w:r w:rsidRPr="00EF3369">
              <w:rPr>
                <w:rFonts w:ascii="Calibri" w:eastAsia="Times New Roman" w:hAnsi="Calibri" w:cs="Calibri"/>
                <w:sz w:val="16"/>
                <w:szCs w:val="16"/>
                <w:lang w:val="en-GB" w:eastAsia="it-IT"/>
              </w:rPr>
              <w:br/>
              <w:t xml:space="preserve">Secondary confounders: Hypertension, </w:t>
            </w:r>
            <w:proofErr w:type="spellStart"/>
            <w:r w:rsidRPr="00EF3369">
              <w:rPr>
                <w:rFonts w:ascii="Calibri" w:eastAsia="Times New Roman" w:hAnsi="Calibri" w:cs="Calibri"/>
                <w:sz w:val="16"/>
                <w:szCs w:val="16"/>
                <w:lang w:val="en-GB" w:eastAsia="it-IT"/>
              </w:rPr>
              <w:t>dyslipidemia</w:t>
            </w:r>
            <w:proofErr w:type="spellEnd"/>
            <w:r w:rsidRPr="00EF3369">
              <w:rPr>
                <w:rFonts w:ascii="Calibri" w:eastAsia="Times New Roman" w:hAnsi="Calibri" w:cs="Calibri"/>
                <w:sz w:val="16"/>
                <w:szCs w:val="16"/>
                <w:lang w:val="en-GB" w:eastAsia="it-IT"/>
              </w:rPr>
              <w:t>, and red meat intake.</w:t>
            </w:r>
          </w:p>
        </w:tc>
        <w:tc>
          <w:tcPr>
            <w:tcW w:w="1985" w:type="dxa"/>
            <w:tcMar>
              <w:top w:w="0" w:type="dxa"/>
              <w:left w:w="45" w:type="dxa"/>
              <w:bottom w:w="0" w:type="dxa"/>
              <w:right w:w="45" w:type="dxa"/>
            </w:tcMar>
            <w:vAlign w:val="center"/>
            <w:hideMark/>
          </w:tcPr>
          <w:p w14:paraId="4E6838B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association between egg consumption and risk of cardiovascular disease in three large US cohorts</w:t>
            </w:r>
          </w:p>
        </w:tc>
        <w:tc>
          <w:tcPr>
            <w:tcW w:w="1126" w:type="dxa"/>
            <w:tcMar>
              <w:top w:w="0" w:type="dxa"/>
              <w:left w:w="45" w:type="dxa"/>
              <w:bottom w:w="0" w:type="dxa"/>
              <w:right w:w="45" w:type="dxa"/>
            </w:tcMar>
            <w:vAlign w:val="center"/>
            <w:hideMark/>
          </w:tcPr>
          <w:p w14:paraId="0F53AAC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Substantial</w:t>
            </w:r>
          </w:p>
        </w:tc>
      </w:tr>
      <w:tr w:rsidR="00733D9A" w:rsidRPr="00EF3369" w14:paraId="091E3737" w14:textId="77777777" w:rsidTr="0044460A">
        <w:trPr>
          <w:trHeight w:val="300"/>
        </w:trPr>
        <w:tc>
          <w:tcPr>
            <w:tcW w:w="993" w:type="dxa"/>
            <w:tcMar>
              <w:top w:w="0" w:type="dxa"/>
              <w:left w:w="45" w:type="dxa"/>
              <w:bottom w:w="0" w:type="dxa"/>
              <w:right w:w="45" w:type="dxa"/>
            </w:tcMar>
            <w:vAlign w:val="center"/>
            <w:hideMark/>
          </w:tcPr>
          <w:p w14:paraId="1769149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Emrani</w:t>
            </w:r>
            <w:proofErr w:type="spellEnd"/>
            <w:r w:rsidRPr="00EF3369">
              <w:rPr>
                <w:rFonts w:ascii="Calibri" w:eastAsia="Times New Roman" w:hAnsi="Calibri" w:cs="Calibri"/>
                <w:sz w:val="16"/>
                <w:szCs w:val="16"/>
                <w:lang w:eastAsia="it-IT"/>
              </w:rPr>
              <w:t xml:space="preserve"> AS et al., 2023, Iran</w:t>
            </w:r>
          </w:p>
        </w:tc>
        <w:tc>
          <w:tcPr>
            <w:tcW w:w="1134" w:type="dxa"/>
            <w:tcMar>
              <w:top w:w="0" w:type="dxa"/>
              <w:left w:w="45" w:type="dxa"/>
              <w:bottom w:w="0" w:type="dxa"/>
              <w:right w:w="45" w:type="dxa"/>
            </w:tcMar>
            <w:vAlign w:val="center"/>
            <w:hideMark/>
          </w:tcPr>
          <w:p w14:paraId="35483036"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32 studies, 12 studies with 13 effect sizes and 570 participants</w:t>
            </w:r>
          </w:p>
        </w:tc>
        <w:tc>
          <w:tcPr>
            <w:tcW w:w="2126" w:type="dxa"/>
            <w:tcMar>
              <w:top w:w="0" w:type="dxa"/>
              <w:left w:w="45" w:type="dxa"/>
              <w:bottom w:w="0" w:type="dxa"/>
              <w:right w:w="45" w:type="dxa"/>
            </w:tcMar>
            <w:vAlign w:val="center"/>
            <w:hideMark/>
          </w:tcPr>
          <w:p w14:paraId="2D6E6069"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Amount of whole egg consumption and comparison food used</w:t>
            </w:r>
          </w:p>
        </w:tc>
        <w:tc>
          <w:tcPr>
            <w:tcW w:w="709" w:type="dxa"/>
            <w:tcMar>
              <w:top w:w="0" w:type="dxa"/>
              <w:left w:w="45" w:type="dxa"/>
              <w:bottom w:w="0" w:type="dxa"/>
              <w:right w:w="45" w:type="dxa"/>
            </w:tcMar>
            <w:vAlign w:val="center"/>
            <w:hideMark/>
          </w:tcPr>
          <w:p w14:paraId="7E7558FC"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Scopus, PubMed, and Web of Science.</w:t>
            </w:r>
          </w:p>
        </w:tc>
        <w:tc>
          <w:tcPr>
            <w:tcW w:w="708" w:type="dxa"/>
            <w:tcMar>
              <w:top w:w="0" w:type="dxa"/>
              <w:left w:w="45" w:type="dxa"/>
              <w:bottom w:w="0" w:type="dxa"/>
              <w:right w:w="45" w:type="dxa"/>
            </w:tcMar>
            <w:vAlign w:val="center"/>
            <w:hideMark/>
          </w:tcPr>
          <w:p w14:paraId="76E3A844"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April, 2023</w:t>
            </w:r>
          </w:p>
        </w:tc>
        <w:tc>
          <w:tcPr>
            <w:tcW w:w="1134" w:type="dxa"/>
            <w:tcMar>
              <w:top w:w="0" w:type="dxa"/>
              <w:left w:w="45" w:type="dxa"/>
              <w:bottom w:w="0" w:type="dxa"/>
              <w:right w:w="45" w:type="dxa"/>
            </w:tcMar>
            <w:vAlign w:val="center"/>
            <w:hideMark/>
          </w:tcPr>
          <w:p w14:paraId="16BB2820"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Experimental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controlled</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clinical</w:t>
            </w:r>
            <w:proofErr w:type="spellEnd"/>
            <w:r w:rsidRPr="00EF3369">
              <w:rPr>
                <w:rFonts w:ascii="Calibri" w:eastAsia="Times New Roman" w:hAnsi="Calibri" w:cs="Calibri"/>
                <w:sz w:val="16"/>
                <w:szCs w:val="16"/>
                <w:lang w:eastAsia="it-IT"/>
              </w:rPr>
              <w:t xml:space="preserve"> trials)</w:t>
            </w:r>
          </w:p>
        </w:tc>
        <w:tc>
          <w:tcPr>
            <w:tcW w:w="1701" w:type="dxa"/>
            <w:tcMar>
              <w:top w:w="0" w:type="dxa"/>
              <w:left w:w="45" w:type="dxa"/>
              <w:bottom w:w="0" w:type="dxa"/>
              <w:right w:w="45" w:type="dxa"/>
            </w:tcMar>
            <w:vAlign w:val="center"/>
            <w:hideMark/>
          </w:tcPr>
          <w:p w14:paraId="24FF0B0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Rob2: 6 with some concern, 23 high risk, and 1 low risk of bias.</w:t>
            </w:r>
          </w:p>
          <w:p w14:paraId="6755BB6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ROBINS-I: critical risk of bias.</w:t>
            </w:r>
            <w:r w:rsidRPr="00EF3369">
              <w:rPr>
                <w:rFonts w:ascii="Calibri" w:eastAsia="Times New Roman" w:hAnsi="Calibri" w:cs="Calibri"/>
                <w:sz w:val="16"/>
                <w:szCs w:val="16"/>
                <w:lang w:val="en-GB" w:eastAsia="it-IT"/>
              </w:rPr>
              <w:br/>
              <w:t>No evidence of publication bias</w:t>
            </w:r>
          </w:p>
        </w:tc>
        <w:tc>
          <w:tcPr>
            <w:tcW w:w="2268" w:type="dxa"/>
            <w:tcMar>
              <w:top w:w="0" w:type="dxa"/>
              <w:left w:w="45" w:type="dxa"/>
              <w:bottom w:w="0" w:type="dxa"/>
              <w:right w:w="45" w:type="dxa"/>
            </w:tcMar>
            <w:vAlign w:val="center"/>
            <w:hideMark/>
          </w:tcPr>
          <w:p w14:paraId="5F02D49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body weight, body mass index (BMI), waist circumference (WC), fat mass, and fat-free</w:t>
            </w:r>
            <w:r w:rsidRPr="00EF3369">
              <w:rPr>
                <w:rFonts w:ascii="Calibri" w:eastAsia="Times New Roman" w:hAnsi="Calibri" w:cs="Calibri"/>
                <w:sz w:val="16"/>
                <w:szCs w:val="16"/>
                <w:lang w:val="en-GB" w:eastAsia="it-IT"/>
              </w:rPr>
              <w:br/>
              <w:t>mass (FFM),</w:t>
            </w:r>
          </w:p>
        </w:tc>
        <w:tc>
          <w:tcPr>
            <w:tcW w:w="1985" w:type="dxa"/>
            <w:tcMar>
              <w:top w:w="0" w:type="dxa"/>
              <w:left w:w="45" w:type="dxa"/>
              <w:bottom w:w="0" w:type="dxa"/>
              <w:right w:w="45" w:type="dxa"/>
            </w:tcMar>
            <w:vAlign w:val="center"/>
            <w:hideMark/>
          </w:tcPr>
          <w:p w14:paraId="0AA2F9A8"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Whole egg consumption might significantly increase body weight</w:t>
            </w:r>
            <w:r w:rsidRPr="00EF3369">
              <w:rPr>
                <w:rFonts w:ascii="Calibri" w:eastAsia="Times New Roman" w:hAnsi="Calibri" w:cs="Calibri"/>
                <w:sz w:val="16"/>
                <w:szCs w:val="16"/>
                <w:lang w:val="en-GB" w:eastAsia="it-IT"/>
              </w:rPr>
              <w:br/>
              <w:t>and BMI in studies longer than 12 weeks and in unhealthy</w:t>
            </w:r>
            <w:r w:rsidRPr="00EF3369">
              <w:rPr>
                <w:rFonts w:ascii="Calibri" w:eastAsia="Times New Roman" w:hAnsi="Calibri" w:cs="Calibri"/>
                <w:sz w:val="16"/>
                <w:szCs w:val="16"/>
                <w:lang w:val="en-GB" w:eastAsia="it-IT"/>
              </w:rPr>
              <w:br/>
              <w:t>subjects.</w:t>
            </w:r>
          </w:p>
        </w:tc>
        <w:tc>
          <w:tcPr>
            <w:tcW w:w="1126" w:type="dxa"/>
            <w:tcMar>
              <w:top w:w="0" w:type="dxa"/>
              <w:left w:w="45" w:type="dxa"/>
              <w:bottom w:w="0" w:type="dxa"/>
              <w:right w:w="45" w:type="dxa"/>
            </w:tcMar>
            <w:vAlign w:val="center"/>
            <w:hideMark/>
          </w:tcPr>
          <w:p w14:paraId="2950501D"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High</w:t>
            </w:r>
          </w:p>
        </w:tc>
      </w:tr>
      <w:tr w:rsidR="00733D9A" w:rsidRPr="00EF3369" w14:paraId="7EE1C776" w14:textId="77777777" w:rsidTr="0044460A">
        <w:trPr>
          <w:trHeight w:val="300"/>
        </w:trPr>
        <w:tc>
          <w:tcPr>
            <w:tcW w:w="993" w:type="dxa"/>
            <w:tcMar>
              <w:top w:w="0" w:type="dxa"/>
              <w:left w:w="45" w:type="dxa"/>
              <w:bottom w:w="0" w:type="dxa"/>
              <w:right w:w="45" w:type="dxa"/>
            </w:tcMar>
            <w:vAlign w:val="center"/>
            <w:hideMark/>
          </w:tcPr>
          <w:p w14:paraId="6738E1D0"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Darooghegi</w:t>
            </w:r>
            <w:proofErr w:type="spellEnd"/>
            <w:r w:rsidRPr="00EF3369">
              <w:rPr>
                <w:rFonts w:ascii="Calibri" w:eastAsia="Times New Roman" w:hAnsi="Calibri" w:cs="Calibri"/>
                <w:sz w:val="16"/>
                <w:szCs w:val="16"/>
                <w:lang w:eastAsia="it-IT"/>
              </w:rPr>
              <w:t xml:space="preserve"> M. et al., 2022, </w:t>
            </w:r>
            <w:proofErr w:type="spellStart"/>
            <w:r w:rsidRPr="00EF3369">
              <w:rPr>
                <w:rFonts w:ascii="Calibri" w:eastAsia="Times New Roman" w:hAnsi="Calibri" w:cs="Calibri"/>
                <w:sz w:val="16"/>
                <w:szCs w:val="16"/>
                <w:lang w:eastAsia="it-IT"/>
              </w:rPr>
              <w:t>Malasya</w:t>
            </w:r>
            <w:proofErr w:type="spellEnd"/>
          </w:p>
        </w:tc>
        <w:tc>
          <w:tcPr>
            <w:tcW w:w="1134" w:type="dxa"/>
            <w:tcMar>
              <w:top w:w="0" w:type="dxa"/>
              <w:left w:w="45" w:type="dxa"/>
              <w:bottom w:w="0" w:type="dxa"/>
              <w:right w:w="45" w:type="dxa"/>
            </w:tcMar>
            <w:vAlign w:val="center"/>
            <w:hideMark/>
          </w:tcPr>
          <w:p w14:paraId="0C3BE88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55 studies, 2,772,486 </w:t>
            </w:r>
            <w:proofErr w:type="spellStart"/>
            <w:r w:rsidRPr="00EF3369">
              <w:rPr>
                <w:rFonts w:ascii="Calibri" w:eastAsia="Times New Roman" w:hAnsi="Calibri" w:cs="Calibri"/>
                <w:sz w:val="16"/>
                <w:szCs w:val="16"/>
                <w:lang w:eastAsia="it-IT"/>
              </w:rPr>
              <w:t>adults</w:t>
            </w:r>
            <w:proofErr w:type="spellEnd"/>
          </w:p>
        </w:tc>
        <w:tc>
          <w:tcPr>
            <w:tcW w:w="2126" w:type="dxa"/>
            <w:tcMar>
              <w:top w:w="0" w:type="dxa"/>
              <w:left w:w="45" w:type="dxa"/>
              <w:bottom w:w="0" w:type="dxa"/>
              <w:right w:w="45" w:type="dxa"/>
            </w:tcMar>
            <w:vAlign w:val="center"/>
            <w:hideMark/>
          </w:tcPr>
          <w:p w14:paraId="7154D94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categories of egg and dietary cholesterol intake, dietary</w:t>
            </w:r>
            <w:r w:rsidRPr="00EF3369">
              <w:rPr>
                <w:rFonts w:ascii="Calibri" w:eastAsia="Times New Roman" w:hAnsi="Calibri" w:cs="Calibri"/>
                <w:sz w:val="16"/>
                <w:szCs w:val="16"/>
                <w:lang w:val="en-GB" w:eastAsia="it-IT"/>
              </w:rPr>
              <w:br/>
              <w:t>intakes were assessed using food frequency questionnaires in 43 publications, 6 applied to food recall or record, and 3 used dietary history</w:t>
            </w:r>
          </w:p>
        </w:tc>
        <w:tc>
          <w:tcPr>
            <w:tcW w:w="709" w:type="dxa"/>
            <w:tcMar>
              <w:top w:w="0" w:type="dxa"/>
              <w:left w:w="45" w:type="dxa"/>
              <w:bottom w:w="0" w:type="dxa"/>
              <w:right w:w="45" w:type="dxa"/>
            </w:tcMar>
            <w:vAlign w:val="center"/>
            <w:hideMark/>
          </w:tcPr>
          <w:p w14:paraId="5F1FC51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PubMed, Scopus, </w:t>
            </w:r>
            <w:proofErr w:type="spellStart"/>
            <w:r w:rsidRPr="00EF3369">
              <w:rPr>
                <w:rFonts w:ascii="Calibri" w:eastAsia="Times New Roman" w:hAnsi="Calibri" w:cs="Calibri"/>
                <w:sz w:val="16"/>
                <w:szCs w:val="16"/>
                <w:lang w:val="en-GB" w:eastAsia="it-IT"/>
              </w:rPr>
              <w:t>IWeb</w:t>
            </w:r>
            <w:proofErr w:type="spellEnd"/>
            <w:r w:rsidRPr="00EF3369">
              <w:rPr>
                <w:rFonts w:ascii="Calibri" w:eastAsia="Times New Roman" w:hAnsi="Calibri" w:cs="Calibri"/>
                <w:sz w:val="16"/>
                <w:szCs w:val="16"/>
                <w:lang w:val="en-GB" w:eastAsia="it-IT"/>
              </w:rPr>
              <w:t xml:space="preserve"> of Knowledge, and Google Scholar</w:t>
            </w:r>
          </w:p>
        </w:tc>
        <w:tc>
          <w:tcPr>
            <w:tcW w:w="708" w:type="dxa"/>
            <w:tcMar>
              <w:top w:w="0" w:type="dxa"/>
              <w:left w:w="45" w:type="dxa"/>
              <w:bottom w:w="0" w:type="dxa"/>
              <w:right w:w="45" w:type="dxa"/>
            </w:tcMar>
            <w:vAlign w:val="center"/>
            <w:hideMark/>
          </w:tcPr>
          <w:p w14:paraId="60D8F6F8"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April, 2021</w:t>
            </w:r>
          </w:p>
        </w:tc>
        <w:tc>
          <w:tcPr>
            <w:tcW w:w="1134" w:type="dxa"/>
            <w:tcMar>
              <w:top w:w="0" w:type="dxa"/>
              <w:left w:w="45" w:type="dxa"/>
              <w:bottom w:w="0" w:type="dxa"/>
              <w:right w:w="45" w:type="dxa"/>
            </w:tcMar>
            <w:vAlign w:val="center"/>
            <w:hideMark/>
          </w:tcPr>
          <w:p w14:paraId="7E876C58"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Observational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prospective</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cohort</w:t>
            </w:r>
            <w:proofErr w:type="spellEnd"/>
            <w:r w:rsidRPr="00EF3369">
              <w:rPr>
                <w:rFonts w:ascii="Calibri" w:eastAsia="Times New Roman" w:hAnsi="Calibri" w:cs="Calibri"/>
                <w:sz w:val="16"/>
                <w:szCs w:val="16"/>
                <w:lang w:eastAsia="it-IT"/>
              </w:rPr>
              <w:t xml:space="preserve"> studies)</w:t>
            </w:r>
          </w:p>
        </w:tc>
        <w:tc>
          <w:tcPr>
            <w:tcW w:w="1701" w:type="dxa"/>
            <w:tcMar>
              <w:top w:w="0" w:type="dxa"/>
              <w:left w:w="45" w:type="dxa"/>
              <w:bottom w:w="0" w:type="dxa"/>
              <w:right w:w="45" w:type="dxa"/>
            </w:tcMar>
            <w:vAlign w:val="center"/>
            <w:hideMark/>
          </w:tcPr>
          <w:p w14:paraId="2C546D85"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ROBINS-E: 24 serious risk of bias and 27 moderate risk of bias</w:t>
            </w:r>
          </w:p>
        </w:tc>
        <w:tc>
          <w:tcPr>
            <w:tcW w:w="2268" w:type="dxa"/>
            <w:tcMar>
              <w:top w:w="0" w:type="dxa"/>
              <w:left w:w="45" w:type="dxa"/>
              <w:bottom w:w="0" w:type="dxa"/>
              <w:right w:w="45" w:type="dxa"/>
            </w:tcMar>
            <w:vAlign w:val="center"/>
            <w:hideMark/>
          </w:tcPr>
          <w:p w14:paraId="3DFA636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all causes mortality, CVD mortality, and cancer mortality</w:t>
            </w:r>
          </w:p>
        </w:tc>
        <w:tc>
          <w:tcPr>
            <w:tcW w:w="1985" w:type="dxa"/>
            <w:tcMar>
              <w:top w:w="0" w:type="dxa"/>
              <w:left w:w="45" w:type="dxa"/>
              <w:bottom w:w="0" w:type="dxa"/>
              <w:right w:w="45" w:type="dxa"/>
            </w:tcMar>
            <w:vAlign w:val="center"/>
            <w:hideMark/>
          </w:tcPr>
          <w:p w14:paraId="49C4495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 high intake of eggs and dietary cholesterol is associated with an increased risk of</w:t>
            </w:r>
            <w:r w:rsidRPr="00EF3369">
              <w:rPr>
                <w:rFonts w:ascii="Calibri" w:eastAsia="Times New Roman" w:hAnsi="Calibri" w:cs="Calibri"/>
                <w:sz w:val="16"/>
                <w:szCs w:val="16"/>
                <w:lang w:val="en-GB" w:eastAsia="it-IT"/>
              </w:rPr>
              <w:br/>
              <w:t>mortality from all causes and cancer. Egg consumption was not associated with cardiovascular disease risk. Each additional egg per day was associated with a 5% higher risk of all-cause</w:t>
            </w:r>
            <w:r w:rsidRPr="00EF3369">
              <w:rPr>
                <w:rFonts w:ascii="Calibri" w:eastAsia="Times New Roman" w:hAnsi="Calibri" w:cs="Calibri"/>
                <w:sz w:val="16"/>
                <w:szCs w:val="16"/>
                <w:lang w:val="en-GB" w:eastAsia="it-IT"/>
              </w:rPr>
              <w:br/>
              <w:t xml:space="preserve">and a 13% higher risk of </w:t>
            </w:r>
            <w:r w:rsidRPr="00EF3369">
              <w:rPr>
                <w:rFonts w:ascii="Calibri" w:eastAsia="Times New Roman" w:hAnsi="Calibri" w:cs="Calibri"/>
                <w:sz w:val="16"/>
                <w:szCs w:val="16"/>
                <w:lang w:val="en-GB" w:eastAsia="it-IT"/>
              </w:rPr>
              <w:lastRenderedPageBreak/>
              <w:t>cancer mortality. Each 100 mg/day increment in dietary cholesterol intake was associated with a 6% higher risk of all-cause mortality and a 6% higher risk of</w:t>
            </w:r>
            <w:r w:rsidRPr="00EF3369">
              <w:rPr>
                <w:rFonts w:ascii="Calibri" w:eastAsia="Times New Roman" w:hAnsi="Calibri" w:cs="Calibri"/>
                <w:sz w:val="16"/>
                <w:szCs w:val="16"/>
                <w:lang w:val="en-GB" w:eastAsia="it-IT"/>
              </w:rPr>
              <w:br/>
              <w:t>cancer mortality.</w:t>
            </w:r>
          </w:p>
        </w:tc>
        <w:tc>
          <w:tcPr>
            <w:tcW w:w="1126" w:type="dxa"/>
            <w:tcMar>
              <w:top w:w="0" w:type="dxa"/>
              <w:left w:w="45" w:type="dxa"/>
              <w:bottom w:w="0" w:type="dxa"/>
              <w:right w:w="45" w:type="dxa"/>
            </w:tcMar>
            <w:vAlign w:val="center"/>
            <w:hideMark/>
          </w:tcPr>
          <w:p w14:paraId="0A3DC60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lastRenderedPageBreak/>
              <w:t>Moderate-to-high</w:t>
            </w:r>
          </w:p>
        </w:tc>
      </w:tr>
      <w:tr w:rsidR="00733D9A" w:rsidRPr="00471842" w14:paraId="71AC0235" w14:textId="77777777" w:rsidTr="0044460A">
        <w:trPr>
          <w:trHeight w:val="300"/>
        </w:trPr>
        <w:tc>
          <w:tcPr>
            <w:tcW w:w="993" w:type="dxa"/>
            <w:tcMar>
              <w:top w:w="0" w:type="dxa"/>
              <w:left w:w="45" w:type="dxa"/>
              <w:bottom w:w="0" w:type="dxa"/>
              <w:right w:w="45" w:type="dxa"/>
            </w:tcMar>
            <w:vAlign w:val="center"/>
            <w:hideMark/>
          </w:tcPr>
          <w:p w14:paraId="36ADF56D"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proofErr w:type="spellStart"/>
            <w:r w:rsidRPr="00EF3369">
              <w:rPr>
                <w:rFonts w:ascii="Calibri" w:eastAsia="Times New Roman" w:hAnsi="Calibri" w:cs="Calibri"/>
                <w:sz w:val="16"/>
                <w:szCs w:val="16"/>
                <w:lang w:val="en-GB" w:eastAsia="it-IT"/>
              </w:rPr>
              <w:t>Godos</w:t>
            </w:r>
            <w:proofErr w:type="spellEnd"/>
            <w:r w:rsidRPr="00EF3369">
              <w:rPr>
                <w:rFonts w:ascii="Calibri" w:eastAsia="Times New Roman" w:hAnsi="Calibri" w:cs="Calibri"/>
                <w:sz w:val="16"/>
                <w:szCs w:val="16"/>
                <w:lang w:val="en-GB" w:eastAsia="it-IT"/>
              </w:rPr>
              <w:t xml:space="preserve"> J., et al., 2021, Italy, Poland, Spain, Denmark, Netherlands, Switzerland, USA</w:t>
            </w:r>
          </w:p>
        </w:tc>
        <w:tc>
          <w:tcPr>
            <w:tcW w:w="1134" w:type="dxa"/>
            <w:tcMar>
              <w:top w:w="0" w:type="dxa"/>
              <w:left w:w="45" w:type="dxa"/>
              <w:bottom w:w="0" w:type="dxa"/>
              <w:right w:w="45" w:type="dxa"/>
            </w:tcMar>
            <w:vAlign w:val="center"/>
            <w:hideMark/>
          </w:tcPr>
          <w:p w14:paraId="4AAD1E4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39 studies, 38 cohorts: CHD (1,831,038 individuals and 85,053 cases), stroke (761,962 individuals and 25,103 cases), heart failure (254,588 individuals and 7536 cases), and CVD (1,117,033 individuals and 147,124 cases) outcomes</w:t>
            </w:r>
          </w:p>
        </w:tc>
        <w:tc>
          <w:tcPr>
            <w:tcW w:w="2126" w:type="dxa"/>
            <w:tcMar>
              <w:top w:w="0" w:type="dxa"/>
              <w:left w:w="45" w:type="dxa"/>
              <w:bottom w:w="0" w:type="dxa"/>
              <w:right w:w="45" w:type="dxa"/>
            </w:tcMar>
            <w:vAlign w:val="center"/>
            <w:hideMark/>
          </w:tcPr>
          <w:p w14:paraId="6E7069A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moderate consumption (four eggs per week) and a habitual consumption (one egg per day)</w:t>
            </w:r>
          </w:p>
        </w:tc>
        <w:tc>
          <w:tcPr>
            <w:tcW w:w="709" w:type="dxa"/>
            <w:tcMar>
              <w:top w:w="0" w:type="dxa"/>
              <w:left w:w="45" w:type="dxa"/>
              <w:bottom w:w="0" w:type="dxa"/>
              <w:right w:w="45" w:type="dxa"/>
            </w:tcMar>
            <w:vAlign w:val="center"/>
            <w:hideMark/>
          </w:tcPr>
          <w:p w14:paraId="69922B45"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MEDLINE,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 and Web of Science</w:t>
            </w:r>
          </w:p>
        </w:tc>
        <w:tc>
          <w:tcPr>
            <w:tcW w:w="708" w:type="dxa"/>
            <w:tcMar>
              <w:top w:w="0" w:type="dxa"/>
              <w:left w:w="45" w:type="dxa"/>
              <w:bottom w:w="0" w:type="dxa"/>
              <w:right w:w="45" w:type="dxa"/>
            </w:tcMar>
            <w:vAlign w:val="center"/>
            <w:hideMark/>
          </w:tcPr>
          <w:p w14:paraId="2792DCC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April, 2020</w:t>
            </w:r>
          </w:p>
        </w:tc>
        <w:tc>
          <w:tcPr>
            <w:tcW w:w="1134" w:type="dxa"/>
            <w:tcMar>
              <w:top w:w="0" w:type="dxa"/>
              <w:left w:w="45" w:type="dxa"/>
              <w:bottom w:w="0" w:type="dxa"/>
              <w:right w:w="45" w:type="dxa"/>
            </w:tcMar>
            <w:vAlign w:val="center"/>
            <w:hideMark/>
          </w:tcPr>
          <w:p w14:paraId="482D32B5"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Observational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prospective</w:t>
            </w:r>
            <w:proofErr w:type="spellEnd"/>
            <w:r w:rsidRPr="00EF3369">
              <w:rPr>
                <w:rFonts w:ascii="Calibri" w:eastAsia="Times New Roman" w:hAnsi="Calibri" w:cs="Calibri"/>
                <w:sz w:val="16"/>
                <w:szCs w:val="16"/>
                <w:lang w:eastAsia="it-IT"/>
              </w:rPr>
              <w:t xml:space="preserve"> studies)</w:t>
            </w:r>
          </w:p>
        </w:tc>
        <w:tc>
          <w:tcPr>
            <w:tcW w:w="1701" w:type="dxa"/>
            <w:tcMar>
              <w:top w:w="0" w:type="dxa"/>
              <w:left w:w="45" w:type="dxa"/>
              <w:bottom w:w="0" w:type="dxa"/>
              <w:right w:w="45" w:type="dxa"/>
            </w:tcMar>
            <w:vAlign w:val="center"/>
            <w:hideMark/>
          </w:tcPr>
          <w:p w14:paraId="08FF373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ROBINS-I, GRADE: low for all outcomes but stroke, for which was moderate.</w:t>
            </w:r>
          </w:p>
          <w:p w14:paraId="41F66E0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eastAsia="it-IT"/>
              </w:rPr>
              <w:t xml:space="preserve">No publication </w:t>
            </w:r>
            <w:proofErr w:type="spellStart"/>
            <w:r w:rsidRPr="00EF3369">
              <w:rPr>
                <w:rFonts w:ascii="Calibri" w:eastAsia="Times New Roman" w:hAnsi="Calibri" w:cs="Calibri"/>
                <w:sz w:val="16"/>
                <w:szCs w:val="16"/>
                <w:lang w:eastAsia="it-IT"/>
              </w:rPr>
              <w:t>bias</w:t>
            </w:r>
            <w:proofErr w:type="spellEnd"/>
            <w:r w:rsidRPr="00EF3369">
              <w:rPr>
                <w:rFonts w:ascii="Calibri" w:eastAsia="Times New Roman" w:hAnsi="Calibri" w:cs="Calibri"/>
                <w:sz w:val="16"/>
                <w:szCs w:val="16"/>
                <w:lang w:eastAsia="it-IT"/>
              </w:rPr>
              <w:t>.</w:t>
            </w:r>
          </w:p>
        </w:tc>
        <w:tc>
          <w:tcPr>
            <w:tcW w:w="2268" w:type="dxa"/>
            <w:tcMar>
              <w:top w:w="0" w:type="dxa"/>
              <w:left w:w="45" w:type="dxa"/>
              <w:bottom w:w="0" w:type="dxa"/>
              <w:right w:w="45" w:type="dxa"/>
            </w:tcMar>
            <w:vAlign w:val="center"/>
            <w:hideMark/>
          </w:tcPr>
          <w:p w14:paraId="25E71693"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val="en-GB" w:eastAsia="it-IT"/>
              </w:rPr>
              <w:t xml:space="preserve">Total CVD, CHD, and stroke (including sub-types </w:t>
            </w:r>
            <w:proofErr w:type="spellStart"/>
            <w:r w:rsidRPr="00EF3369">
              <w:rPr>
                <w:rFonts w:ascii="Calibri" w:eastAsia="Times New Roman" w:hAnsi="Calibri" w:cs="Calibri"/>
                <w:sz w:val="16"/>
                <w:szCs w:val="16"/>
                <w:lang w:val="en-GB" w:eastAsia="it-IT"/>
              </w:rPr>
              <w:t>hemorrhagic</w:t>
            </w:r>
            <w:proofErr w:type="spellEnd"/>
            <w:r w:rsidRPr="00EF3369">
              <w:rPr>
                <w:rFonts w:ascii="Calibri" w:eastAsia="Times New Roman" w:hAnsi="Calibri" w:cs="Calibri"/>
                <w:sz w:val="16"/>
                <w:szCs w:val="16"/>
                <w:lang w:val="en-GB" w:eastAsia="it-IT"/>
              </w:rPr>
              <w:t xml:space="preserve"> and</w:t>
            </w:r>
            <w:r w:rsidRPr="00EF3369">
              <w:rPr>
                <w:rFonts w:ascii="Calibri" w:eastAsia="Times New Roman" w:hAnsi="Calibri" w:cs="Calibri"/>
                <w:sz w:val="16"/>
                <w:szCs w:val="16"/>
                <w:lang w:val="en-GB" w:eastAsia="it-IT"/>
              </w:rPr>
              <w:br/>
              <w:t xml:space="preserve">ischemic stroke) incidence and mortality. </w:t>
            </w:r>
            <w:r w:rsidRPr="00EF3369">
              <w:rPr>
                <w:rFonts w:ascii="Calibri" w:eastAsia="Times New Roman" w:hAnsi="Calibri" w:cs="Calibri"/>
                <w:sz w:val="16"/>
                <w:szCs w:val="16"/>
                <w:lang w:eastAsia="it-IT"/>
              </w:rPr>
              <w:t xml:space="preserve">Risk of heart failure </w:t>
            </w:r>
            <w:proofErr w:type="spellStart"/>
            <w:r w:rsidRPr="00EF3369">
              <w:rPr>
                <w:rFonts w:ascii="Calibri" w:eastAsia="Times New Roman" w:hAnsi="Calibri" w:cs="Calibri"/>
                <w:sz w:val="16"/>
                <w:szCs w:val="16"/>
                <w:lang w:eastAsia="it-IT"/>
              </w:rPr>
              <w:t>incidence</w:t>
            </w:r>
            <w:proofErr w:type="spellEnd"/>
          </w:p>
        </w:tc>
        <w:tc>
          <w:tcPr>
            <w:tcW w:w="1985" w:type="dxa"/>
            <w:tcMar>
              <w:top w:w="0" w:type="dxa"/>
              <w:left w:w="45" w:type="dxa"/>
              <w:bottom w:w="0" w:type="dxa"/>
              <w:right w:w="45" w:type="dxa"/>
            </w:tcMar>
            <w:vAlign w:val="center"/>
            <w:hideMark/>
          </w:tcPr>
          <w:p w14:paraId="2D59C2B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strong association with either increased or decreased risk of</w:t>
            </w:r>
            <w:r w:rsidRPr="00EF3369">
              <w:rPr>
                <w:rFonts w:ascii="Calibri" w:eastAsia="Times New Roman" w:hAnsi="Calibri" w:cs="Calibri"/>
                <w:sz w:val="16"/>
                <w:szCs w:val="16"/>
                <w:lang w:val="en-GB" w:eastAsia="it-IT"/>
              </w:rPr>
              <w:br/>
              <w:t>cardiovascular outcomes following the habitual consumption</w:t>
            </w:r>
            <w:r w:rsidRPr="00EF3369">
              <w:rPr>
                <w:rFonts w:ascii="Calibri" w:eastAsia="Times New Roman" w:hAnsi="Calibri" w:cs="Calibri"/>
                <w:sz w:val="16"/>
                <w:szCs w:val="16"/>
                <w:lang w:val="en-GB" w:eastAsia="it-IT"/>
              </w:rPr>
              <w:br/>
              <w:t>of eggs (1 egg per day compared to no intake), with exception of risk of heart failure, which resulted higher especially in men from US cohorts</w:t>
            </w:r>
          </w:p>
        </w:tc>
        <w:tc>
          <w:tcPr>
            <w:tcW w:w="1126" w:type="dxa"/>
            <w:tcMar>
              <w:top w:w="0" w:type="dxa"/>
              <w:left w:w="45" w:type="dxa"/>
              <w:bottom w:w="0" w:type="dxa"/>
              <w:right w:w="45" w:type="dxa"/>
            </w:tcMar>
            <w:vAlign w:val="center"/>
            <w:hideMark/>
          </w:tcPr>
          <w:p w14:paraId="678EF077" w14:textId="77777777" w:rsidR="00733D9A" w:rsidRPr="00EF3369" w:rsidRDefault="00733D9A" w:rsidP="0044460A">
            <w:pPr>
              <w:spacing w:after="0" w:line="240" w:lineRule="auto"/>
              <w:jc w:val="center"/>
              <w:rPr>
                <w:rFonts w:ascii="Calibri" w:eastAsia="Times New Roman" w:hAnsi="Calibri" w:cs="Calibri"/>
                <w:sz w:val="16"/>
                <w:szCs w:val="16"/>
                <w:lang w:val="en-US" w:eastAsia="it-IT"/>
              </w:rPr>
            </w:pPr>
            <w:r w:rsidRPr="00EF3369">
              <w:rPr>
                <w:rFonts w:ascii="Calibri" w:eastAsia="Times New Roman" w:hAnsi="Calibri" w:cs="Calibri"/>
                <w:sz w:val="16"/>
                <w:szCs w:val="16"/>
                <w:lang w:val="en-GB" w:eastAsia="it-IT"/>
              </w:rPr>
              <w:t xml:space="preserve">High for CVD and CHD, low for Heart failure. </w:t>
            </w:r>
            <w:r w:rsidRPr="00EF3369">
              <w:rPr>
                <w:rFonts w:ascii="Calibri" w:eastAsia="Times New Roman" w:hAnsi="Calibri" w:cs="Calibri"/>
                <w:sz w:val="16"/>
                <w:szCs w:val="16"/>
                <w:lang w:val="en-GB" w:eastAsia="it-IT"/>
              </w:rPr>
              <w:br/>
            </w:r>
          </w:p>
        </w:tc>
      </w:tr>
      <w:tr w:rsidR="00733D9A" w:rsidRPr="00EF3369" w14:paraId="722406CE" w14:textId="77777777" w:rsidTr="0044460A">
        <w:trPr>
          <w:trHeight w:val="300"/>
        </w:trPr>
        <w:tc>
          <w:tcPr>
            <w:tcW w:w="993" w:type="dxa"/>
            <w:tcMar>
              <w:top w:w="0" w:type="dxa"/>
              <w:left w:w="45" w:type="dxa"/>
              <w:bottom w:w="0" w:type="dxa"/>
              <w:right w:w="45" w:type="dxa"/>
            </w:tcMar>
            <w:vAlign w:val="center"/>
            <w:hideMark/>
          </w:tcPr>
          <w:p w14:paraId="6EDDAA8E"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Kolahdouz-Mohammadi</w:t>
            </w:r>
            <w:proofErr w:type="spellEnd"/>
            <w:r w:rsidRPr="00EF3369">
              <w:rPr>
                <w:rFonts w:ascii="Calibri" w:eastAsia="Times New Roman" w:hAnsi="Calibri" w:cs="Calibri"/>
                <w:sz w:val="16"/>
                <w:szCs w:val="16"/>
                <w:lang w:eastAsia="it-IT"/>
              </w:rPr>
              <w:t xml:space="preserve"> R., et al., 2020, Iran, USA</w:t>
            </w:r>
          </w:p>
        </w:tc>
        <w:tc>
          <w:tcPr>
            <w:tcW w:w="1134" w:type="dxa"/>
            <w:tcMar>
              <w:top w:w="0" w:type="dxa"/>
              <w:left w:w="45" w:type="dxa"/>
              <w:bottom w:w="0" w:type="dxa"/>
              <w:right w:w="45" w:type="dxa"/>
            </w:tcMar>
            <w:vAlign w:val="center"/>
            <w:hideMark/>
          </w:tcPr>
          <w:p w14:paraId="48E4FACD"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15 articles, 748 </w:t>
            </w:r>
            <w:proofErr w:type="gramStart"/>
            <w:r w:rsidRPr="00EF3369">
              <w:rPr>
                <w:rFonts w:ascii="Calibri" w:eastAsia="Times New Roman" w:hAnsi="Calibri" w:cs="Calibri"/>
                <w:sz w:val="16"/>
                <w:szCs w:val="16"/>
                <w:lang w:val="en-GB" w:eastAsia="it-IT"/>
              </w:rPr>
              <w:t>adults</w:t>
            </w:r>
            <w:proofErr w:type="gramEnd"/>
            <w:r w:rsidRPr="00EF3369">
              <w:rPr>
                <w:rFonts w:ascii="Calibri" w:eastAsia="Times New Roman" w:hAnsi="Calibri" w:cs="Calibri"/>
                <w:sz w:val="16"/>
                <w:szCs w:val="16"/>
                <w:lang w:val="en-GB" w:eastAsia="it-IT"/>
              </w:rPr>
              <w:t xml:space="preserve"> participants (23.3 to 67.1 years old)</w:t>
            </w:r>
          </w:p>
        </w:tc>
        <w:tc>
          <w:tcPr>
            <w:tcW w:w="2126" w:type="dxa"/>
            <w:tcMar>
              <w:top w:w="0" w:type="dxa"/>
              <w:left w:w="45" w:type="dxa"/>
              <w:bottom w:w="0" w:type="dxa"/>
              <w:right w:w="45" w:type="dxa"/>
            </w:tcMar>
            <w:vAlign w:val="center"/>
            <w:hideMark/>
          </w:tcPr>
          <w:p w14:paraId="137675FF"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changes from baseline for SBP and DBP in experimental and control groups.</w:t>
            </w:r>
          </w:p>
        </w:tc>
        <w:tc>
          <w:tcPr>
            <w:tcW w:w="709" w:type="dxa"/>
            <w:tcMar>
              <w:top w:w="0" w:type="dxa"/>
              <w:left w:w="45" w:type="dxa"/>
              <w:bottom w:w="0" w:type="dxa"/>
              <w:right w:w="45" w:type="dxa"/>
            </w:tcMar>
            <w:vAlign w:val="center"/>
            <w:hideMark/>
          </w:tcPr>
          <w:p w14:paraId="4299843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PubMed, Ovid Medline, Scopus, and the Cochrane</w:t>
            </w:r>
          </w:p>
        </w:tc>
        <w:tc>
          <w:tcPr>
            <w:tcW w:w="708" w:type="dxa"/>
            <w:tcMar>
              <w:top w:w="0" w:type="dxa"/>
              <w:left w:w="45" w:type="dxa"/>
              <w:bottom w:w="0" w:type="dxa"/>
              <w:right w:w="45" w:type="dxa"/>
            </w:tcMar>
            <w:vAlign w:val="center"/>
            <w:hideMark/>
          </w:tcPr>
          <w:p w14:paraId="1671FDE3"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February</w:t>
            </w:r>
            <w:proofErr w:type="spellEnd"/>
            <w:r w:rsidRPr="00EF3369">
              <w:rPr>
                <w:rFonts w:ascii="Calibri" w:eastAsia="Times New Roman" w:hAnsi="Calibri" w:cs="Calibri"/>
                <w:sz w:val="16"/>
                <w:szCs w:val="16"/>
                <w:lang w:eastAsia="it-IT"/>
              </w:rPr>
              <w:t>, 2019</w:t>
            </w:r>
          </w:p>
        </w:tc>
        <w:tc>
          <w:tcPr>
            <w:tcW w:w="1134" w:type="dxa"/>
            <w:tcMar>
              <w:top w:w="0" w:type="dxa"/>
              <w:left w:w="45" w:type="dxa"/>
              <w:bottom w:w="0" w:type="dxa"/>
              <w:right w:w="45" w:type="dxa"/>
            </w:tcMar>
            <w:vAlign w:val="center"/>
            <w:hideMark/>
          </w:tcPr>
          <w:p w14:paraId="2E25A104"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Experimental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randomized</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clinical</w:t>
            </w:r>
            <w:proofErr w:type="spellEnd"/>
            <w:r w:rsidRPr="00EF3369">
              <w:rPr>
                <w:rFonts w:ascii="Calibri" w:eastAsia="Times New Roman" w:hAnsi="Calibri" w:cs="Calibri"/>
                <w:sz w:val="16"/>
                <w:szCs w:val="16"/>
                <w:lang w:eastAsia="it-IT"/>
              </w:rPr>
              <w:t xml:space="preserve"> trials)</w:t>
            </w:r>
          </w:p>
        </w:tc>
        <w:tc>
          <w:tcPr>
            <w:tcW w:w="1701" w:type="dxa"/>
            <w:tcMar>
              <w:top w:w="0" w:type="dxa"/>
              <w:left w:w="45" w:type="dxa"/>
              <w:bottom w:w="0" w:type="dxa"/>
              <w:right w:w="45" w:type="dxa"/>
            </w:tcMar>
            <w:vAlign w:val="center"/>
            <w:hideMark/>
          </w:tcPr>
          <w:p w14:paraId="749EEF17"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val="en-GB" w:eastAsia="it-IT"/>
              </w:rPr>
              <w:t>Cochrane Collaboration’s tool: 1 high quality, 7 fair, and 7 poor quality.</w:t>
            </w:r>
            <w:r w:rsidRPr="00EF3369">
              <w:rPr>
                <w:rFonts w:ascii="Calibri" w:eastAsia="Times New Roman" w:hAnsi="Calibri" w:cs="Calibri"/>
                <w:sz w:val="16"/>
                <w:szCs w:val="16"/>
                <w:lang w:val="en-GB" w:eastAsia="it-IT"/>
              </w:rPr>
              <w:br/>
            </w:r>
            <w:proofErr w:type="spellStart"/>
            <w:r w:rsidRPr="00EF3369">
              <w:rPr>
                <w:rFonts w:ascii="Calibri" w:eastAsia="Times New Roman" w:hAnsi="Calibri" w:cs="Calibri"/>
                <w:sz w:val="16"/>
                <w:szCs w:val="16"/>
                <w:lang w:eastAsia="it-IT"/>
              </w:rPr>
              <w:t>NutriGrade</w:t>
            </w:r>
            <w:proofErr w:type="spellEnd"/>
            <w:r w:rsidRPr="00EF3369">
              <w:rPr>
                <w:rFonts w:ascii="Calibri" w:eastAsia="Times New Roman" w:hAnsi="Calibri" w:cs="Calibri"/>
                <w:sz w:val="16"/>
                <w:szCs w:val="16"/>
                <w:lang w:eastAsia="it-IT"/>
              </w:rPr>
              <w:t xml:space="preserve"> meta-</w:t>
            </w:r>
            <w:proofErr w:type="spellStart"/>
            <w:r w:rsidRPr="00EF3369">
              <w:rPr>
                <w:rFonts w:ascii="Calibri" w:eastAsia="Times New Roman" w:hAnsi="Calibri" w:cs="Calibri"/>
                <w:sz w:val="16"/>
                <w:szCs w:val="16"/>
                <w:lang w:eastAsia="it-IT"/>
              </w:rPr>
              <w:t>evidence</w:t>
            </w:r>
            <w:proofErr w:type="spellEnd"/>
            <w:r w:rsidRPr="00EF3369">
              <w:rPr>
                <w:rFonts w:ascii="Calibri" w:eastAsia="Times New Roman" w:hAnsi="Calibri" w:cs="Calibri"/>
                <w:sz w:val="16"/>
                <w:szCs w:val="16"/>
                <w:lang w:eastAsia="it-IT"/>
              </w:rPr>
              <w:t>: moderate confidence</w:t>
            </w:r>
          </w:p>
        </w:tc>
        <w:tc>
          <w:tcPr>
            <w:tcW w:w="2268" w:type="dxa"/>
            <w:tcMar>
              <w:top w:w="0" w:type="dxa"/>
              <w:left w:w="45" w:type="dxa"/>
              <w:bottom w:w="0" w:type="dxa"/>
              <w:right w:w="45" w:type="dxa"/>
            </w:tcMar>
            <w:vAlign w:val="center"/>
            <w:hideMark/>
          </w:tcPr>
          <w:p w14:paraId="104740F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changes in SBP and DBP values</w:t>
            </w:r>
            <w:r w:rsidRPr="00EF3369">
              <w:rPr>
                <w:rFonts w:ascii="Calibri" w:eastAsia="Times New Roman" w:hAnsi="Calibri" w:cs="Calibri"/>
                <w:sz w:val="16"/>
                <w:szCs w:val="16"/>
                <w:lang w:val="en-GB" w:eastAsia="it-IT"/>
              </w:rPr>
              <w:br/>
              <w:t xml:space="preserve">Subgroup analysis based on sex (male, female, or both), population health status (healthy, type 2 diabetic and metabolic syndrome, patients with coronary artery disease (CAD) and </w:t>
            </w:r>
            <w:proofErr w:type="spellStart"/>
            <w:r w:rsidRPr="00EF3369">
              <w:rPr>
                <w:rFonts w:ascii="Calibri" w:eastAsia="Times New Roman" w:hAnsi="Calibri" w:cs="Calibri"/>
                <w:sz w:val="16"/>
                <w:szCs w:val="16"/>
                <w:lang w:val="en-GB" w:eastAsia="it-IT"/>
              </w:rPr>
              <w:t>hyperlipidemia</w:t>
            </w:r>
            <w:proofErr w:type="spellEnd"/>
            <w:r w:rsidRPr="00EF3369">
              <w:rPr>
                <w:rFonts w:ascii="Calibri" w:eastAsia="Times New Roman" w:hAnsi="Calibri" w:cs="Calibri"/>
                <w:sz w:val="16"/>
                <w:szCs w:val="16"/>
                <w:lang w:val="en-GB" w:eastAsia="it-IT"/>
              </w:rPr>
              <w:t>), hypertension and obesity status (nonobese or overweight/obese), duration (less than 12 weeks or ≥ 12 weeks) and design (parallel or crossover) of study, diet adherence (usual diet or specific/restricted diet), and amount of egg consumption in intervention group (one egg/day or greater than one egg/day).</w:t>
            </w:r>
          </w:p>
        </w:tc>
        <w:tc>
          <w:tcPr>
            <w:tcW w:w="1985" w:type="dxa"/>
            <w:tcMar>
              <w:top w:w="0" w:type="dxa"/>
              <w:left w:w="45" w:type="dxa"/>
              <w:bottom w:w="0" w:type="dxa"/>
              <w:right w:w="45" w:type="dxa"/>
            </w:tcMar>
            <w:vAlign w:val="center"/>
            <w:hideMark/>
          </w:tcPr>
          <w:p w14:paraId="1894F8A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significant effect of egg consumption on blood pressure. Subgroup analyses showed that the pooled effects of egg consumption on SBP and DBP were not influenced by study design, sex, population health status, obesity and HTN status, diet adherence, study duration, and</w:t>
            </w:r>
            <w:r w:rsidRPr="00EF3369">
              <w:rPr>
                <w:rFonts w:ascii="Calibri" w:eastAsia="Times New Roman" w:hAnsi="Calibri" w:cs="Calibri"/>
                <w:sz w:val="16"/>
                <w:szCs w:val="16"/>
                <w:lang w:val="en-GB" w:eastAsia="it-IT"/>
              </w:rPr>
              <w:br/>
              <w:t>number of eggs consumed.</w:t>
            </w:r>
          </w:p>
        </w:tc>
        <w:tc>
          <w:tcPr>
            <w:tcW w:w="1126" w:type="dxa"/>
            <w:tcMar>
              <w:top w:w="0" w:type="dxa"/>
              <w:left w:w="45" w:type="dxa"/>
              <w:bottom w:w="0" w:type="dxa"/>
              <w:right w:w="45" w:type="dxa"/>
            </w:tcMar>
            <w:vAlign w:val="center"/>
            <w:hideMark/>
          </w:tcPr>
          <w:p w14:paraId="2614419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heterogeneity</w:t>
            </w:r>
          </w:p>
        </w:tc>
      </w:tr>
      <w:tr w:rsidR="00733D9A" w:rsidRPr="00EF3369" w14:paraId="40A951C2" w14:textId="77777777" w:rsidTr="0044460A">
        <w:trPr>
          <w:trHeight w:val="300"/>
        </w:trPr>
        <w:tc>
          <w:tcPr>
            <w:tcW w:w="993" w:type="dxa"/>
            <w:tcMar>
              <w:top w:w="0" w:type="dxa"/>
              <w:left w:w="45" w:type="dxa"/>
              <w:bottom w:w="0" w:type="dxa"/>
              <w:right w:w="45" w:type="dxa"/>
            </w:tcMar>
            <w:vAlign w:val="center"/>
            <w:hideMark/>
          </w:tcPr>
          <w:p w14:paraId="6B25F057"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Krittanawong</w:t>
            </w:r>
            <w:proofErr w:type="spellEnd"/>
            <w:r w:rsidRPr="00EF3369">
              <w:rPr>
                <w:rFonts w:ascii="Calibri" w:eastAsia="Times New Roman" w:hAnsi="Calibri" w:cs="Calibri"/>
                <w:sz w:val="16"/>
                <w:szCs w:val="16"/>
                <w:lang w:eastAsia="it-IT"/>
              </w:rPr>
              <w:t>, et al., 2020, USA</w:t>
            </w:r>
          </w:p>
        </w:tc>
        <w:tc>
          <w:tcPr>
            <w:tcW w:w="1134" w:type="dxa"/>
            <w:tcMar>
              <w:top w:w="0" w:type="dxa"/>
              <w:left w:w="45" w:type="dxa"/>
              <w:bottom w:w="0" w:type="dxa"/>
              <w:right w:w="45" w:type="dxa"/>
            </w:tcMar>
            <w:vAlign w:val="center"/>
            <w:hideMark/>
          </w:tcPr>
          <w:p w14:paraId="29821BD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23 prospective studies (follow-up of 12.28 years), 1,415,839 adults with a total of 123,660 </w:t>
            </w:r>
            <w:r w:rsidRPr="00EF3369">
              <w:rPr>
                <w:rFonts w:ascii="Calibri" w:eastAsia="Times New Roman" w:hAnsi="Calibri" w:cs="Calibri"/>
                <w:sz w:val="16"/>
                <w:szCs w:val="16"/>
                <w:lang w:val="en-GB" w:eastAsia="it-IT"/>
              </w:rPr>
              <w:lastRenderedPageBreak/>
              <w:t>cases and 157,324 CVD</w:t>
            </w:r>
          </w:p>
        </w:tc>
        <w:tc>
          <w:tcPr>
            <w:tcW w:w="2126" w:type="dxa"/>
            <w:tcMar>
              <w:top w:w="0" w:type="dxa"/>
              <w:left w:w="45" w:type="dxa"/>
              <w:bottom w:w="0" w:type="dxa"/>
              <w:right w:w="45" w:type="dxa"/>
            </w:tcMar>
            <w:vAlign w:val="center"/>
            <w:hideMark/>
          </w:tcPr>
          <w:p w14:paraId="7F72BFAC"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lastRenderedPageBreak/>
              <w:t>egg consumption categories: (more than 1 egg/day) consulted dietitians and nutritionists for servings or nutritional units.</w:t>
            </w:r>
          </w:p>
        </w:tc>
        <w:tc>
          <w:tcPr>
            <w:tcW w:w="709" w:type="dxa"/>
            <w:tcMar>
              <w:top w:w="0" w:type="dxa"/>
              <w:left w:w="45" w:type="dxa"/>
              <w:bottom w:w="0" w:type="dxa"/>
              <w:right w:w="45" w:type="dxa"/>
            </w:tcMar>
            <w:vAlign w:val="center"/>
            <w:hideMark/>
          </w:tcPr>
          <w:p w14:paraId="70302F0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MEDLINE,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 xml:space="preserve">, Cochrane, Scopus, and Web </w:t>
            </w:r>
            <w:r w:rsidRPr="00EF3369">
              <w:rPr>
                <w:rFonts w:ascii="Calibri" w:eastAsia="Times New Roman" w:hAnsi="Calibri" w:cs="Calibri"/>
                <w:sz w:val="16"/>
                <w:szCs w:val="16"/>
                <w:lang w:val="en-GB" w:eastAsia="it-IT"/>
              </w:rPr>
              <w:lastRenderedPageBreak/>
              <w:t>of Science</w:t>
            </w:r>
          </w:p>
        </w:tc>
        <w:tc>
          <w:tcPr>
            <w:tcW w:w="708" w:type="dxa"/>
            <w:tcMar>
              <w:top w:w="0" w:type="dxa"/>
              <w:left w:w="45" w:type="dxa"/>
              <w:bottom w:w="0" w:type="dxa"/>
              <w:right w:w="45" w:type="dxa"/>
            </w:tcMar>
            <w:vAlign w:val="center"/>
            <w:hideMark/>
          </w:tcPr>
          <w:p w14:paraId="03882D95"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lastRenderedPageBreak/>
              <w:t>January</w:t>
            </w:r>
            <w:proofErr w:type="spellEnd"/>
            <w:r w:rsidRPr="00EF3369">
              <w:rPr>
                <w:rFonts w:ascii="Calibri" w:eastAsia="Times New Roman" w:hAnsi="Calibri" w:cs="Calibri"/>
                <w:sz w:val="16"/>
                <w:szCs w:val="16"/>
                <w:lang w:eastAsia="it-IT"/>
              </w:rPr>
              <w:t>, 2020</w:t>
            </w:r>
          </w:p>
        </w:tc>
        <w:tc>
          <w:tcPr>
            <w:tcW w:w="1134" w:type="dxa"/>
            <w:tcMar>
              <w:top w:w="0" w:type="dxa"/>
              <w:left w:w="45" w:type="dxa"/>
              <w:bottom w:w="0" w:type="dxa"/>
              <w:right w:w="45" w:type="dxa"/>
            </w:tcMar>
            <w:vAlign w:val="center"/>
            <w:hideMark/>
          </w:tcPr>
          <w:p w14:paraId="1A49561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Observational (prospective or cross-sectional studies)</w:t>
            </w:r>
          </w:p>
        </w:tc>
        <w:tc>
          <w:tcPr>
            <w:tcW w:w="1701" w:type="dxa"/>
            <w:tcMar>
              <w:top w:w="0" w:type="dxa"/>
              <w:left w:w="45" w:type="dxa"/>
              <w:bottom w:w="0" w:type="dxa"/>
              <w:right w:w="45" w:type="dxa"/>
            </w:tcMar>
            <w:vAlign w:val="center"/>
            <w:hideMark/>
          </w:tcPr>
          <w:p w14:paraId="0A797E1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NOS: After excluding studies with a moderate risk of bias, no associations between egg consumption and the risk of cardiovascular disease.</w:t>
            </w:r>
          </w:p>
        </w:tc>
        <w:tc>
          <w:tcPr>
            <w:tcW w:w="2268" w:type="dxa"/>
            <w:tcMar>
              <w:top w:w="0" w:type="dxa"/>
              <w:left w:w="45" w:type="dxa"/>
              <w:bottom w:w="0" w:type="dxa"/>
              <w:right w:w="45" w:type="dxa"/>
            </w:tcMar>
            <w:vAlign w:val="center"/>
            <w:hideMark/>
          </w:tcPr>
          <w:p w14:paraId="71E6ECE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CVD events, coronary artery disease, acute myocardial infarct,</w:t>
            </w:r>
            <w:r w:rsidRPr="00EF3369">
              <w:rPr>
                <w:rFonts w:ascii="Calibri" w:eastAsia="Times New Roman" w:hAnsi="Calibri" w:cs="Calibri"/>
                <w:sz w:val="16"/>
                <w:szCs w:val="16"/>
                <w:lang w:val="en-GB" w:eastAsia="it-IT"/>
              </w:rPr>
              <w:br/>
              <w:t>acute coronary syndrome, stroke or heart failure</w:t>
            </w:r>
          </w:p>
        </w:tc>
        <w:tc>
          <w:tcPr>
            <w:tcW w:w="1985" w:type="dxa"/>
            <w:tcMar>
              <w:top w:w="0" w:type="dxa"/>
              <w:left w:w="45" w:type="dxa"/>
              <w:bottom w:w="0" w:type="dxa"/>
              <w:right w:w="45" w:type="dxa"/>
            </w:tcMar>
            <w:vAlign w:val="center"/>
            <w:hideMark/>
          </w:tcPr>
          <w:p w14:paraId="431A5A3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significant association between egg consumption and risk of cardiovascular disease events, but egg consumption (&gt;1 egg per day) is associated</w:t>
            </w:r>
            <w:r w:rsidRPr="00EF3369">
              <w:rPr>
                <w:rFonts w:ascii="Calibri" w:eastAsia="Times New Roman" w:hAnsi="Calibri" w:cs="Calibri"/>
                <w:sz w:val="16"/>
                <w:szCs w:val="16"/>
                <w:lang w:val="en-GB" w:eastAsia="it-IT"/>
              </w:rPr>
              <w:br/>
            </w:r>
            <w:r w:rsidRPr="00EF3369">
              <w:rPr>
                <w:rFonts w:ascii="Calibri" w:eastAsia="Times New Roman" w:hAnsi="Calibri" w:cs="Calibri"/>
                <w:sz w:val="16"/>
                <w:szCs w:val="16"/>
                <w:lang w:val="en-GB" w:eastAsia="it-IT"/>
              </w:rPr>
              <w:lastRenderedPageBreak/>
              <w:t>with a reduction in coronary artery disease risk.</w:t>
            </w:r>
          </w:p>
        </w:tc>
        <w:tc>
          <w:tcPr>
            <w:tcW w:w="1126" w:type="dxa"/>
            <w:tcMar>
              <w:top w:w="0" w:type="dxa"/>
              <w:left w:w="45" w:type="dxa"/>
              <w:bottom w:w="0" w:type="dxa"/>
              <w:right w:w="45" w:type="dxa"/>
            </w:tcMar>
            <w:vAlign w:val="center"/>
            <w:hideMark/>
          </w:tcPr>
          <w:p w14:paraId="6504C29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p>
          <w:p w14:paraId="02A9A19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Substantial</w:t>
            </w:r>
            <w:proofErr w:type="spellEnd"/>
          </w:p>
        </w:tc>
      </w:tr>
      <w:tr w:rsidR="00733D9A" w:rsidRPr="00EF3369" w14:paraId="017C3B64" w14:textId="77777777" w:rsidTr="0044460A">
        <w:trPr>
          <w:trHeight w:val="300"/>
        </w:trPr>
        <w:tc>
          <w:tcPr>
            <w:tcW w:w="993" w:type="dxa"/>
            <w:tcMar>
              <w:top w:w="0" w:type="dxa"/>
              <w:left w:w="45" w:type="dxa"/>
              <w:bottom w:w="0" w:type="dxa"/>
              <w:right w:w="45" w:type="dxa"/>
            </w:tcMar>
            <w:vAlign w:val="center"/>
            <w:hideMark/>
          </w:tcPr>
          <w:p w14:paraId="3AB25DE4"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Larson et al., 2024, </w:t>
            </w:r>
            <w:proofErr w:type="spellStart"/>
            <w:r w:rsidRPr="00EF3369">
              <w:rPr>
                <w:rFonts w:ascii="Calibri" w:eastAsia="Times New Roman" w:hAnsi="Calibri" w:cs="Calibri"/>
                <w:sz w:val="16"/>
                <w:szCs w:val="16"/>
                <w:lang w:eastAsia="it-IT"/>
              </w:rPr>
              <w:t>Denmark</w:t>
            </w:r>
            <w:proofErr w:type="spellEnd"/>
            <w:r w:rsidRPr="00EF3369">
              <w:rPr>
                <w:rFonts w:ascii="Calibri" w:eastAsia="Times New Roman" w:hAnsi="Calibri" w:cs="Calibri"/>
                <w:sz w:val="16"/>
                <w:szCs w:val="16"/>
                <w:lang w:eastAsia="it-IT"/>
              </w:rPr>
              <w:t>, USA</w:t>
            </w:r>
          </w:p>
        </w:tc>
        <w:tc>
          <w:tcPr>
            <w:tcW w:w="1134" w:type="dxa"/>
            <w:tcMar>
              <w:top w:w="0" w:type="dxa"/>
              <w:left w:w="45" w:type="dxa"/>
              <w:bottom w:w="0" w:type="dxa"/>
              <w:right w:w="45" w:type="dxa"/>
            </w:tcMar>
            <w:vAlign w:val="center"/>
            <w:hideMark/>
          </w:tcPr>
          <w:p w14:paraId="67C8B936"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7 articles and 9 interventions with 3,575 children (6 months - 18 years)</w:t>
            </w:r>
          </w:p>
        </w:tc>
        <w:tc>
          <w:tcPr>
            <w:tcW w:w="2126" w:type="dxa"/>
            <w:tcMar>
              <w:top w:w="0" w:type="dxa"/>
              <w:left w:w="45" w:type="dxa"/>
              <w:bottom w:w="0" w:type="dxa"/>
              <w:right w:w="45" w:type="dxa"/>
            </w:tcMar>
            <w:vAlign w:val="center"/>
            <w:hideMark/>
          </w:tcPr>
          <w:p w14:paraId="1A762E1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Primary intervention: provision of eggs alone, or eggs together with another food or supplement, </w:t>
            </w:r>
            <w:r w:rsidRPr="00EF3369">
              <w:rPr>
                <w:rFonts w:ascii="Calibri" w:eastAsia="Times New Roman" w:hAnsi="Calibri" w:cs="Calibri"/>
                <w:sz w:val="16"/>
                <w:szCs w:val="16"/>
                <w:lang w:val="en-GB" w:eastAsia="it-IT"/>
              </w:rPr>
              <w:br/>
              <w:t xml:space="preserve">Only if there was no secondary: </w:t>
            </w:r>
            <w:proofErr w:type="spellStart"/>
            <w:r w:rsidRPr="00EF3369">
              <w:rPr>
                <w:rFonts w:ascii="Calibri" w:eastAsia="Times New Roman" w:hAnsi="Calibri" w:cs="Calibri"/>
                <w:sz w:val="16"/>
                <w:szCs w:val="16"/>
                <w:lang w:val="en-GB" w:eastAsia="it-IT"/>
              </w:rPr>
              <w:t>behavioral</w:t>
            </w:r>
            <w:proofErr w:type="spellEnd"/>
            <w:r w:rsidRPr="00EF3369">
              <w:rPr>
                <w:rFonts w:ascii="Calibri" w:eastAsia="Times New Roman" w:hAnsi="Calibri" w:cs="Calibri"/>
                <w:sz w:val="16"/>
                <w:szCs w:val="16"/>
                <w:lang w:val="en-GB" w:eastAsia="it-IT"/>
              </w:rPr>
              <w:t xml:space="preserve"> intervention (e.g., a sanitation intervention, or dietary </w:t>
            </w:r>
            <w:proofErr w:type="spellStart"/>
            <w:r w:rsidRPr="00EF3369">
              <w:rPr>
                <w:rFonts w:ascii="Calibri" w:eastAsia="Times New Roman" w:hAnsi="Calibri" w:cs="Calibri"/>
                <w:sz w:val="16"/>
                <w:szCs w:val="16"/>
                <w:lang w:val="en-GB" w:eastAsia="it-IT"/>
              </w:rPr>
              <w:t>counseling</w:t>
            </w:r>
            <w:proofErr w:type="spellEnd"/>
            <w:r w:rsidRPr="00EF3369">
              <w:rPr>
                <w:rFonts w:ascii="Calibri" w:eastAsia="Times New Roman" w:hAnsi="Calibri" w:cs="Calibri"/>
                <w:sz w:val="16"/>
                <w:szCs w:val="16"/>
                <w:lang w:val="en-GB" w:eastAsia="it-IT"/>
              </w:rPr>
              <w:t>) in conjunction with the primary</w:t>
            </w:r>
          </w:p>
        </w:tc>
        <w:tc>
          <w:tcPr>
            <w:tcW w:w="709" w:type="dxa"/>
            <w:tcMar>
              <w:top w:w="0" w:type="dxa"/>
              <w:left w:w="45" w:type="dxa"/>
              <w:bottom w:w="0" w:type="dxa"/>
              <w:right w:w="45" w:type="dxa"/>
            </w:tcMar>
            <w:vAlign w:val="center"/>
            <w:hideMark/>
          </w:tcPr>
          <w:p w14:paraId="42D35AFC"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PubMed</w:t>
            </w:r>
            <w:proofErr w:type="spellEnd"/>
            <w:r w:rsidRPr="00EF3369">
              <w:rPr>
                <w:rFonts w:ascii="Calibri" w:eastAsia="Times New Roman" w:hAnsi="Calibri" w:cs="Calibri"/>
                <w:sz w:val="16"/>
                <w:szCs w:val="16"/>
                <w:lang w:eastAsia="it-IT"/>
              </w:rPr>
              <w:t xml:space="preserve"> and </w:t>
            </w:r>
            <w:proofErr w:type="spellStart"/>
            <w:r w:rsidRPr="00EF3369">
              <w:rPr>
                <w:rFonts w:ascii="Calibri" w:eastAsia="Times New Roman" w:hAnsi="Calibri" w:cs="Calibri"/>
                <w:sz w:val="16"/>
                <w:szCs w:val="16"/>
                <w:lang w:eastAsia="it-IT"/>
              </w:rPr>
              <w:t>Healthline</w:t>
            </w:r>
            <w:proofErr w:type="spellEnd"/>
          </w:p>
        </w:tc>
        <w:tc>
          <w:tcPr>
            <w:tcW w:w="708" w:type="dxa"/>
            <w:tcMar>
              <w:top w:w="0" w:type="dxa"/>
              <w:left w:w="45" w:type="dxa"/>
              <w:bottom w:w="0" w:type="dxa"/>
              <w:right w:w="45" w:type="dxa"/>
            </w:tcMar>
            <w:vAlign w:val="center"/>
            <w:hideMark/>
          </w:tcPr>
          <w:p w14:paraId="41565096"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November, 2021</w:t>
            </w:r>
          </w:p>
        </w:tc>
        <w:tc>
          <w:tcPr>
            <w:tcW w:w="1134" w:type="dxa"/>
            <w:tcMar>
              <w:top w:w="0" w:type="dxa"/>
              <w:left w:w="45" w:type="dxa"/>
              <w:bottom w:w="0" w:type="dxa"/>
              <w:right w:w="45" w:type="dxa"/>
            </w:tcMar>
            <w:vAlign w:val="center"/>
            <w:hideMark/>
          </w:tcPr>
          <w:p w14:paraId="275E589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Interventional (clinical trials randomized or not)</w:t>
            </w:r>
          </w:p>
        </w:tc>
        <w:tc>
          <w:tcPr>
            <w:tcW w:w="1701" w:type="dxa"/>
            <w:tcMar>
              <w:top w:w="0" w:type="dxa"/>
              <w:left w:w="45" w:type="dxa"/>
              <w:bottom w:w="0" w:type="dxa"/>
              <w:right w:w="45" w:type="dxa"/>
            </w:tcMar>
            <w:vAlign w:val="center"/>
            <w:hideMark/>
          </w:tcPr>
          <w:p w14:paraId="697896D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Rob2: 5 high risk of bias, 3 unclear, </w:t>
            </w:r>
            <w:r w:rsidRPr="00EF3369">
              <w:rPr>
                <w:rFonts w:ascii="Calibri" w:eastAsia="Times New Roman" w:hAnsi="Calibri" w:cs="Calibri"/>
                <w:sz w:val="16"/>
                <w:szCs w:val="16"/>
                <w:lang w:val="en-GB" w:eastAsia="it-IT"/>
              </w:rPr>
              <w:br/>
              <w:t>GRADE: high certainty of the evidence</w:t>
            </w:r>
          </w:p>
        </w:tc>
        <w:tc>
          <w:tcPr>
            <w:tcW w:w="2268" w:type="dxa"/>
            <w:tcMar>
              <w:top w:w="0" w:type="dxa"/>
              <w:left w:w="45" w:type="dxa"/>
              <w:bottom w:w="0" w:type="dxa"/>
              <w:right w:w="45" w:type="dxa"/>
            </w:tcMar>
            <w:vAlign w:val="center"/>
            <w:hideMark/>
          </w:tcPr>
          <w:p w14:paraId="524023C7"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Change in height/length from baseline and the change in weight from baseline.</w:t>
            </w:r>
          </w:p>
        </w:tc>
        <w:tc>
          <w:tcPr>
            <w:tcW w:w="1985" w:type="dxa"/>
            <w:tcMar>
              <w:top w:w="0" w:type="dxa"/>
              <w:left w:w="45" w:type="dxa"/>
              <w:bottom w:w="0" w:type="dxa"/>
              <w:right w:w="45" w:type="dxa"/>
            </w:tcMar>
            <w:vAlign w:val="center"/>
            <w:hideMark/>
          </w:tcPr>
          <w:p w14:paraId="01A9696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Improved growth in terms of both weight and height was observed in the treatment groups when compared to the control groups. The overall benefit was an additional 0.43 cm in height and an additional 0.07 kg in weight. Furthermore, these beneficial changes were more pronounced in children younger than 2 years of age as opposed to those older than 2 years.</w:t>
            </w:r>
          </w:p>
        </w:tc>
        <w:tc>
          <w:tcPr>
            <w:tcW w:w="1126" w:type="dxa"/>
            <w:tcMar>
              <w:top w:w="0" w:type="dxa"/>
              <w:left w:w="45" w:type="dxa"/>
              <w:bottom w:w="0" w:type="dxa"/>
              <w:right w:w="45" w:type="dxa"/>
            </w:tcMar>
            <w:vAlign w:val="center"/>
            <w:hideMark/>
          </w:tcPr>
          <w:p w14:paraId="5B3E5629"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High</w:t>
            </w:r>
          </w:p>
        </w:tc>
      </w:tr>
      <w:tr w:rsidR="00733D9A" w:rsidRPr="00EF3369" w14:paraId="4A60F088" w14:textId="77777777" w:rsidTr="0044460A">
        <w:trPr>
          <w:trHeight w:val="300"/>
        </w:trPr>
        <w:tc>
          <w:tcPr>
            <w:tcW w:w="993" w:type="dxa"/>
            <w:tcMar>
              <w:top w:w="0" w:type="dxa"/>
              <w:left w:w="45" w:type="dxa"/>
              <w:bottom w:w="0" w:type="dxa"/>
              <w:right w:w="45" w:type="dxa"/>
            </w:tcMar>
            <w:vAlign w:val="center"/>
            <w:hideMark/>
          </w:tcPr>
          <w:p w14:paraId="15FF17C3"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Li MY et al., 2020, Taiwan</w:t>
            </w:r>
          </w:p>
        </w:tc>
        <w:tc>
          <w:tcPr>
            <w:tcW w:w="1134" w:type="dxa"/>
            <w:tcMar>
              <w:top w:w="0" w:type="dxa"/>
              <w:left w:w="45" w:type="dxa"/>
              <w:bottom w:w="0" w:type="dxa"/>
              <w:right w:w="45" w:type="dxa"/>
            </w:tcMar>
            <w:vAlign w:val="center"/>
            <w:hideMark/>
          </w:tcPr>
          <w:p w14:paraId="763F62A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24 references from 17 RCTs, 11 crossover studies</w:t>
            </w:r>
          </w:p>
        </w:tc>
        <w:tc>
          <w:tcPr>
            <w:tcW w:w="2126" w:type="dxa"/>
            <w:tcMar>
              <w:top w:w="0" w:type="dxa"/>
              <w:left w:w="45" w:type="dxa"/>
              <w:bottom w:w="0" w:type="dxa"/>
              <w:right w:w="45" w:type="dxa"/>
            </w:tcMar>
            <w:vAlign w:val="center"/>
            <w:hideMark/>
          </w:tcPr>
          <w:p w14:paraId="78B8FC6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consumption of eggs without accompanying buttermilk drinks, (consumption of buttermilk and skimmed milk influences the effects of egg yolks on lipoprotein)</w:t>
            </w:r>
          </w:p>
        </w:tc>
        <w:tc>
          <w:tcPr>
            <w:tcW w:w="709" w:type="dxa"/>
            <w:tcMar>
              <w:top w:w="0" w:type="dxa"/>
              <w:left w:w="45" w:type="dxa"/>
              <w:bottom w:w="0" w:type="dxa"/>
              <w:right w:w="45" w:type="dxa"/>
            </w:tcMar>
            <w:vAlign w:val="center"/>
            <w:hideMark/>
          </w:tcPr>
          <w:p w14:paraId="6BB78ED2"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PubMed</w:t>
            </w:r>
            <w:proofErr w:type="spellEnd"/>
            <w:r w:rsidRPr="00EF3369">
              <w:rPr>
                <w:rFonts w:ascii="Calibri" w:eastAsia="Times New Roman" w:hAnsi="Calibri" w:cs="Calibri"/>
                <w:sz w:val="16"/>
                <w:szCs w:val="16"/>
                <w:lang w:eastAsia="it-IT"/>
              </w:rPr>
              <w:t xml:space="preserve"> and </w:t>
            </w:r>
            <w:proofErr w:type="spellStart"/>
            <w:r w:rsidRPr="00EF3369">
              <w:rPr>
                <w:rFonts w:ascii="Calibri" w:eastAsia="Times New Roman" w:hAnsi="Calibri" w:cs="Calibri"/>
                <w:sz w:val="16"/>
                <w:szCs w:val="16"/>
                <w:lang w:eastAsia="it-IT"/>
              </w:rPr>
              <w:t>Embase</w:t>
            </w:r>
            <w:proofErr w:type="spellEnd"/>
          </w:p>
        </w:tc>
        <w:tc>
          <w:tcPr>
            <w:tcW w:w="708" w:type="dxa"/>
            <w:tcMar>
              <w:top w:w="0" w:type="dxa"/>
              <w:left w:w="45" w:type="dxa"/>
              <w:bottom w:w="0" w:type="dxa"/>
              <w:right w:w="45" w:type="dxa"/>
            </w:tcMar>
            <w:vAlign w:val="center"/>
            <w:hideMark/>
          </w:tcPr>
          <w:p w14:paraId="7BEF1049"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May</w:t>
            </w:r>
            <w:proofErr w:type="spellEnd"/>
            <w:r w:rsidRPr="00EF3369">
              <w:rPr>
                <w:rFonts w:ascii="Calibri" w:eastAsia="Times New Roman" w:hAnsi="Calibri" w:cs="Calibri"/>
                <w:sz w:val="16"/>
                <w:szCs w:val="16"/>
                <w:lang w:eastAsia="it-IT"/>
              </w:rPr>
              <w:t>, 2020</w:t>
            </w:r>
          </w:p>
        </w:tc>
        <w:tc>
          <w:tcPr>
            <w:tcW w:w="1134" w:type="dxa"/>
            <w:tcMar>
              <w:top w:w="0" w:type="dxa"/>
              <w:left w:w="45" w:type="dxa"/>
              <w:bottom w:w="0" w:type="dxa"/>
              <w:right w:w="45" w:type="dxa"/>
            </w:tcMar>
            <w:vAlign w:val="center"/>
            <w:hideMark/>
          </w:tcPr>
          <w:p w14:paraId="1D50C66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Experimental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randomized</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clinical</w:t>
            </w:r>
            <w:proofErr w:type="spellEnd"/>
            <w:r w:rsidRPr="00EF3369">
              <w:rPr>
                <w:rFonts w:ascii="Calibri" w:eastAsia="Times New Roman" w:hAnsi="Calibri" w:cs="Calibri"/>
                <w:sz w:val="16"/>
                <w:szCs w:val="16"/>
                <w:lang w:eastAsia="it-IT"/>
              </w:rPr>
              <w:t xml:space="preserve"> trials)</w:t>
            </w:r>
          </w:p>
        </w:tc>
        <w:tc>
          <w:tcPr>
            <w:tcW w:w="1701" w:type="dxa"/>
            <w:tcMar>
              <w:top w:w="0" w:type="dxa"/>
              <w:left w:w="45" w:type="dxa"/>
              <w:bottom w:w="0" w:type="dxa"/>
              <w:right w:w="45" w:type="dxa"/>
            </w:tcMar>
            <w:vAlign w:val="center"/>
            <w:hideMark/>
          </w:tcPr>
          <w:p w14:paraId="3ED8C12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Evaluation of selection bias, study design, confounders, blinding, data collection methods, withdrawals, and dropouts: strong evidence.</w:t>
            </w:r>
          </w:p>
        </w:tc>
        <w:tc>
          <w:tcPr>
            <w:tcW w:w="2268" w:type="dxa"/>
            <w:tcMar>
              <w:top w:w="0" w:type="dxa"/>
              <w:left w:w="45" w:type="dxa"/>
              <w:bottom w:w="0" w:type="dxa"/>
              <w:right w:w="45" w:type="dxa"/>
            </w:tcMar>
            <w:vAlign w:val="center"/>
            <w:hideMark/>
          </w:tcPr>
          <w:p w14:paraId="1C75C2B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LDL-c/HDL-c ratio</w:t>
            </w:r>
          </w:p>
        </w:tc>
        <w:tc>
          <w:tcPr>
            <w:tcW w:w="1985" w:type="dxa"/>
            <w:tcMar>
              <w:top w:w="0" w:type="dxa"/>
              <w:left w:w="45" w:type="dxa"/>
              <w:bottom w:w="0" w:type="dxa"/>
              <w:right w:w="45" w:type="dxa"/>
            </w:tcMar>
            <w:vAlign w:val="center"/>
            <w:hideMark/>
          </w:tcPr>
          <w:p w14:paraId="6CBAC08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Egg consumption significantly increases the LDL-c/HDL-c ratio and LDL-c levels, especially with a longer intervention duration. Egg consumption did not effectively increase the HDL-c level. Our pooled results revealed some significant</w:t>
            </w:r>
            <w:r w:rsidRPr="00EF3369">
              <w:rPr>
                <w:rFonts w:ascii="Calibri" w:eastAsia="Times New Roman" w:hAnsi="Calibri" w:cs="Calibri"/>
                <w:sz w:val="16"/>
                <w:szCs w:val="16"/>
                <w:lang w:val="en-GB" w:eastAsia="it-IT"/>
              </w:rPr>
              <w:br/>
              <w:t>findings among subgroups of egg consumption levels, but the results did not show a clear trend of</w:t>
            </w:r>
            <w:r w:rsidRPr="00EF3369">
              <w:rPr>
                <w:rFonts w:ascii="Calibri" w:eastAsia="Times New Roman" w:hAnsi="Calibri" w:cs="Calibri"/>
                <w:sz w:val="16"/>
                <w:szCs w:val="16"/>
                <w:lang w:val="en-GB" w:eastAsia="it-IT"/>
              </w:rPr>
              <w:br/>
              <w:t>increment with the egg consumption level.</w:t>
            </w:r>
          </w:p>
        </w:tc>
        <w:tc>
          <w:tcPr>
            <w:tcW w:w="1126" w:type="dxa"/>
            <w:tcMar>
              <w:top w:w="0" w:type="dxa"/>
              <w:left w:w="45" w:type="dxa"/>
              <w:bottom w:w="0" w:type="dxa"/>
              <w:right w:w="45" w:type="dxa"/>
            </w:tcMar>
            <w:vAlign w:val="center"/>
            <w:hideMark/>
          </w:tcPr>
          <w:p w14:paraId="537854F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Low</w:t>
            </w:r>
          </w:p>
        </w:tc>
      </w:tr>
      <w:tr w:rsidR="00733D9A" w:rsidRPr="00EF3369" w14:paraId="0FC723B2" w14:textId="77777777" w:rsidTr="0044460A">
        <w:trPr>
          <w:trHeight w:val="300"/>
        </w:trPr>
        <w:tc>
          <w:tcPr>
            <w:tcW w:w="993" w:type="dxa"/>
            <w:tcMar>
              <w:top w:w="0" w:type="dxa"/>
              <w:left w:w="45" w:type="dxa"/>
              <w:bottom w:w="0" w:type="dxa"/>
              <w:right w:w="45" w:type="dxa"/>
            </w:tcMar>
            <w:vAlign w:val="center"/>
            <w:hideMark/>
          </w:tcPr>
          <w:p w14:paraId="03F878F6"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Ma W. Et al., 2022, China</w:t>
            </w:r>
          </w:p>
        </w:tc>
        <w:tc>
          <w:tcPr>
            <w:tcW w:w="1134" w:type="dxa"/>
            <w:tcMar>
              <w:top w:w="0" w:type="dxa"/>
              <w:left w:w="45" w:type="dxa"/>
              <w:bottom w:w="0" w:type="dxa"/>
              <w:right w:w="45" w:type="dxa"/>
            </w:tcMar>
            <w:vAlign w:val="center"/>
            <w:hideMark/>
          </w:tcPr>
          <w:p w14:paraId="6E4529E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24 studies (48 reports) and 1 case-cohort study with adults (aged ≥18 y);</w:t>
            </w:r>
            <w:r w:rsidRPr="00EF3369">
              <w:rPr>
                <w:rFonts w:ascii="Calibri" w:eastAsia="Times New Roman" w:hAnsi="Calibri" w:cs="Calibri"/>
                <w:sz w:val="16"/>
                <w:szCs w:val="16"/>
                <w:lang w:val="en-GB" w:eastAsia="it-IT"/>
              </w:rPr>
              <w:br/>
              <w:t>25 prospective cohort studies (22 articles) with 1,301,189 participants for the association of egg consumption with all-cause mortality.</w:t>
            </w:r>
          </w:p>
        </w:tc>
        <w:tc>
          <w:tcPr>
            <w:tcW w:w="2126" w:type="dxa"/>
            <w:tcMar>
              <w:top w:w="0" w:type="dxa"/>
              <w:left w:w="45" w:type="dxa"/>
              <w:bottom w:w="0" w:type="dxa"/>
              <w:right w:w="45" w:type="dxa"/>
            </w:tcMar>
            <w:vAlign w:val="center"/>
            <w:hideMark/>
          </w:tcPr>
          <w:p w14:paraId="6E64F65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categories of egg intake: highest egg consumption group with the lowest</w:t>
            </w:r>
            <w:r w:rsidRPr="00EF3369">
              <w:rPr>
                <w:rFonts w:ascii="Calibri" w:eastAsia="Times New Roman" w:hAnsi="Calibri" w:cs="Calibri"/>
                <w:sz w:val="16"/>
                <w:szCs w:val="16"/>
                <w:lang w:val="en-GB" w:eastAsia="it-IT"/>
              </w:rPr>
              <w:br/>
              <w:t xml:space="preserve">categories of egg intake. </w:t>
            </w:r>
            <w:r w:rsidRPr="00EF3369">
              <w:rPr>
                <w:rFonts w:ascii="Calibri" w:eastAsia="Times New Roman" w:hAnsi="Calibri" w:cs="Calibri"/>
                <w:sz w:val="16"/>
                <w:szCs w:val="16"/>
                <w:lang w:val="en-GB" w:eastAsia="it-IT"/>
              </w:rPr>
              <w:br/>
              <w:t>For the dose–response analysis per 1-egg/d increase, if studies reported egg intake as grams per week or day, we assumed that each egg was equivalent to 50 g.</w:t>
            </w:r>
          </w:p>
        </w:tc>
        <w:tc>
          <w:tcPr>
            <w:tcW w:w="709" w:type="dxa"/>
            <w:tcMar>
              <w:top w:w="0" w:type="dxa"/>
              <w:left w:w="45" w:type="dxa"/>
              <w:bottom w:w="0" w:type="dxa"/>
              <w:right w:w="45" w:type="dxa"/>
            </w:tcMar>
            <w:vAlign w:val="center"/>
            <w:hideMark/>
          </w:tcPr>
          <w:p w14:paraId="324AE0F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PubMed,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 and Web of Science</w:t>
            </w:r>
          </w:p>
        </w:tc>
        <w:tc>
          <w:tcPr>
            <w:tcW w:w="708" w:type="dxa"/>
            <w:tcMar>
              <w:top w:w="0" w:type="dxa"/>
              <w:left w:w="45" w:type="dxa"/>
              <w:bottom w:w="0" w:type="dxa"/>
              <w:right w:w="45" w:type="dxa"/>
            </w:tcMar>
            <w:vAlign w:val="center"/>
            <w:hideMark/>
          </w:tcPr>
          <w:p w14:paraId="7DA42ABB"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November, 2021</w:t>
            </w:r>
          </w:p>
        </w:tc>
        <w:tc>
          <w:tcPr>
            <w:tcW w:w="1134" w:type="dxa"/>
            <w:tcMar>
              <w:top w:w="0" w:type="dxa"/>
              <w:left w:w="45" w:type="dxa"/>
              <w:bottom w:w="0" w:type="dxa"/>
              <w:right w:w="45" w:type="dxa"/>
            </w:tcMar>
            <w:vAlign w:val="center"/>
            <w:hideMark/>
          </w:tcPr>
          <w:p w14:paraId="1E083615"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Observational</w:t>
            </w:r>
            <w:proofErr w:type="spellEnd"/>
          </w:p>
        </w:tc>
        <w:tc>
          <w:tcPr>
            <w:tcW w:w="1701" w:type="dxa"/>
            <w:tcMar>
              <w:top w:w="0" w:type="dxa"/>
              <w:left w:w="45" w:type="dxa"/>
              <w:bottom w:w="0" w:type="dxa"/>
              <w:right w:w="45" w:type="dxa"/>
            </w:tcMar>
            <w:vAlign w:val="center"/>
            <w:hideMark/>
          </w:tcPr>
          <w:p w14:paraId="3C0F77B4"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NUQUEST: 33.33% </w:t>
            </w:r>
            <w:proofErr w:type="spellStart"/>
            <w:r w:rsidRPr="00EF3369">
              <w:rPr>
                <w:rFonts w:ascii="Calibri" w:eastAsia="Times New Roman" w:hAnsi="Calibri" w:cs="Calibri"/>
                <w:sz w:val="16"/>
                <w:szCs w:val="16"/>
                <w:lang w:eastAsia="it-IT"/>
              </w:rPr>
              <w:t>good</w:t>
            </w:r>
            <w:proofErr w:type="spellEnd"/>
            <w:r w:rsidRPr="00EF3369">
              <w:rPr>
                <w:rFonts w:ascii="Calibri" w:eastAsia="Times New Roman" w:hAnsi="Calibri" w:cs="Calibri"/>
                <w:sz w:val="16"/>
                <w:szCs w:val="16"/>
                <w:lang w:eastAsia="it-IT"/>
              </w:rPr>
              <w:t xml:space="preserve"> and 66.67% </w:t>
            </w:r>
            <w:proofErr w:type="spellStart"/>
            <w:r w:rsidRPr="00EF3369">
              <w:rPr>
                <w:rFonts w:ascii="Calibri" w:eastAsia="Times New Roman" w:hAnsi="Calibri" w:cs="Calibri"/>
                <w:sz w:val="16"/>
                <w:szCs w:val="16"/>
                <w:lang w:eastAsia="it-IT"/>
              </w:rPr>
              <w:t>neutral</w:t>
            </w:r>
            <w:proofErr w:type="spellEnd"/>
          </w:p>
        </w:tc>
        <w:tc>
          <w:tcPr>
            <w:tcW w:w="2268" w:type="dxa"/>
            <w:tcMar>
              <w:top w:w="0" w:type="dxa"/>
              <w:left w:w="45" w:type="dxa"/>
              <w:bottom w:w="0" w:type="dxa"/>
              <w:right w:w="45" w:type="dxa"/>
            </w:tcMar>
            <w:vAlign w:val="center"/>
            <w:hideMark/>
          </w:tcPr>
          <w:p w14:paraId="3870177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all-cause mortality or CVD mortality [including cardiovascular-related mortality like coronary heart disease mortality, ischemic heart disease (IHD) mortality,</w:t>
            </w:r>
            <w:r w:rsidRPr="00EF3369">
              <w:rPr>
                <w:rFonts w:ascii="Calibri" w:eastAsia="Times New Roman" w:hAnsi="Calibri" w:cs="Calibri"/>
                <w:sz w:val="16"/>
                <w:szCs w:val="16"/>
                <w:lang w:val="en-GB" w:eastAsia="it-IT"/>
              </w:rPr>
              <w:br/>
              <w:t xml:space="preserve">cerebrovascular disease (ischemic stroke and </w:t>
            </w:r>
            <w:proofErr w:type="spellStart"/>
            <w:r w:rsidRPr="00EF3369">
              <w:rPr>
                <w:rFonts w:ascii="Calibri" w:eastAsia="Times New Roman" w:hAnsi="Calibri" w:cs="Calibri"/>
                <w:sz w:val="16"/>
                <w:szCs w:val="16"/>
                <w:lang w:val="en-GB" w:eastAsia="it-IT"/>
              </w:rPr>
              <w:t>hemorrhagic</w:t>
            </w:r>
            <w:proofErr w:type="spellEnd"/>
            <w:r w:rsidRPr="00EF3369">
              <w:rPr>
                <w:rFonts w:ascii="Calibri" w:eastAsia="Times New Roman" w:hAnsi="Calibri" w:cs="Calibri"/>
                <w:sz w:val="16"/>
                <w:szCs w:val="16"/>
                <w:lang w:val="en-GB" w:eastAsia="it-IT"/>
              </w:rPr>
              <w:t xml:space="preserve"> stroke)</w:t>
            </w:r>
            <w:r w:rsidRPr="00EF3369">
              <w:rPr>
                <w:rFonts w:ascii="Calibri" w:eastAsia="Times New Roman" w:hAnsi="Calibri" w:cs="Calibri"/>
                <w:sz w:val="16"/>
                <w:szCs w:val="16"/>
                <w:lang w:val="en-GB" w:eastAsia="it-IT"/>
              </w:rPr>
              <w:br/>
              <w:t>mortality, coronary artery disease mortality, myocardial infarction</w:t>
            </w:r>
            <w:r w:rsidRPr="00EF3369">
              <w:rPr>
                <w:rFonts w:ascii="Calibri" w:eastAsia="Times New Roman" w:hAnsi="Calibri" w:cs="Calibri"/>
                <w:sz w:val="16"/>
                <w:szCs w:val="16"/>
                <w:lang w:val="en-GB" w:eastAsia="it-IT"/>
              </w:rPr>
              <w:br/>
              <w:t>mortality.</w:t>
            </w:r>
          </w:p>
        </w:tc>
        <w:tc>
          <w:tcPr>
            <w:tcW w:w="1985" w:type="dxa"/>
            <w:tcMar>
              <w:top w:w="0" w:type="dxa"/>
              <w:left w:w="45" w:type="dxa"/>
              <w:bottom w:w="0" w:type="dxa"/>
              <w:right w:w="45" w:type="dxa"/>
            </w:tcMar>
            <w:vAlign w:val="center"/>
            <w:hideMark/>
          </w:tcPr>
          <w:p w14:paraId="3F404F3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High consumption of eggs was not significantly associated with an increased risk of all-cause, CVD, IHD, and stroke mortality, but a 1-egg/d increment in egg consumption was significantly associated with a 5.6% higher risk of all-cause mortality, and this association was significant in women, Americans, and in studies with adjustment for </w:t>
            </w:r>
            <w:proofErr w:type="spellStart"/>
            <w:r w:rsidRPr="00EF3369">
              <w:rPr>
                <w:rFonts w:ascii="Calibri" w:eastAsia="Times New Roman" w:hAnsi="Calibri" w:cs="Calibri"/>
                <w:sz w:val="16"/>
                <w:szCs w:val="16"/>
                <w:lang w:val="en-GB" w:eastAsia="it-IT"/>
              </w:rPr>
              <w:t>hyperlipidemia</w:t>
            </w:r>
            <w:proofErr w:type="spellEnd"/>
            <w:r w:rsidRPr="00EF3369">
              <w:rPr>
                <w:rFonts w:ascii="Calibri" w:eastAsia="Times New Roman" w:hAnsi="Calibri" w:cs="Calibri"/>
                <w:sz w:val="16"/>
                <w:szCs w:val="16"/>
                <w:lang w:val="en-GB" w:eastAsia="it-IT"/>
              </w:rPr>
              <w:t>. Egg consumption was not significantly associated with CVD, IHD, and stroke mortality.</w:t>
            </w:r>
          </w:p>
        </w:tc>
        <w:tc>
          <w:tcPr>
            <w:tcW w:w="1126" w:type="dxa"/>
            <w:tcMar>
              <w:top w:w="0" w:type="dxa"/>
              <w:left w:w="45" w:type="dxa"/>
              <w:bottom w:w="0" w:type="dxa"/>
              <w:right w:w="45" w:type="dxa"/>
            </w:tcMar>
            <w:vAlign w:val="center"/>
            <w:hideMark/>
          </w:tcPr>
          <w:p w14:paraId="212B28C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Evidence of heterogeneity</w:t>
            </w:r>
          </w:p>
        </w:tc>
      </w:tr>
      <w:tr w:rsidR="00733D9A" w:rsidRPr="00471842" w14:paraId="70BC8C6A" w14:textId="77777777" w:rsidTr="0044460A">
        <w:trPr>
          <w:trHeight w:val="300"/>
        </w:trPr>
        <w:tc>
          <w:tcPr>
            <w:tcW w:w="993" w:type="dxa"/>
            <w:tcMar>
              <w:top w:w="0" w:type="dxa"/>
              <w:left w:w="45" w:type="dxa"/>
              <w:bottom w:w="0" w:type="dxa"/>
              <w:right w:w="45" w:type="dxa"/>
            </w:tcMar>
            <w:vAlign w:val="center"/>
            <w:hideMark/>
          </w:tcPr>
          <w:p w14:paraId="65B1244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lastRenderedPageBreak/>
              <w:t>Mousavi SM et al., 2022, Iran</w:t>
            </w:r>
          </w:p>
        </w:tc>
        <w:tc>
          <w:tcPr>
            <w:tcW w:w="1134" w:type="dxa"/>
            <w:tcMar>
              <w:top w:w="0" w:type="dxa"/>
              <w:left w:w="45" w:type="dxa"/>
              <w:bottom w:w="0" w:type="dxa"/>
              <w:right w:w="45" w:type="dxa"/>
            </w:tcMar>
            <w:vAlign w:val="center"/>
            <w:hideMark/>
          </w:tcPr>
          <w:p w14:paraId="57C89B1E"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33 </w:t>
            </w:r>
            <w:proofErr w:type="spellStart"/>
            <w:r w:rsidRPr="00EF3369">
              <w:rPr>
                <w:rFonts w:ascii="Calibri" w:eastAsia="Times New Roman" w:hAnsi="Calibri" w:cs="Calibri"/>
                <w:sz w:val="16"/>
                <w:szCs w:val="16"/>
                <w:lang w:eastAsia="it-IT"/>
              </w:rPr>
              <w:t>cohort</w:t>
            </w:r>
            <w:proofErr w:type="spellEnd"/>
            <w:r w:rsidRPr="00EF3369">
              <w:rPr>
                <w:rFonts w:ascii="Calibri" w:eastAsia="Times New Roman" w:hAnsi="Calibri" w:cs="Calibri"/>
                <w:sz w:val="16"/>
                <w:szCs w:val="16"/>
                <w:lang w:eastAsia="it-IT"/>
              </w:rPr>
              <w:t xml:space="preserve"> studies (32 </w:t>
            </w:r>
            <w:proofErr w:type="spellStart"/>
            <w:r w:rsidRPr="00EF3369">
              <w:rPr>
                <w:rFonts w:ascii="Calibri" w:eastAsia="Times New Roman" w:hAnsi="Calibri" w:cs="Calibri"/>
                <w:sz w:val="16"/>
                <w:szCs w:val="16"/>
                <w:lang w:eastAsia="it-IT"/>
              </w:rPr>
              <w:t>publications</w:t>
            </w:r>
            <w:proofErr w:type="spellEnd"/>
            <w:r w:rsidRPr="00EF3369">
              <w:rPr>
                <w:rFonts w:ascii="Calibri" w:eastAsia="Times New Roman" w:hAnsi="Calibri" w:cs="Calibri"/>
                <w:sz w:val="16"/>
                <w:szCs w:val="16"/>
                <w:lang w:eastAsia="it-IT"/>
              </w:rPr>
              <w:t xml:space="preserve">), 2,216,720 </w:t>
            </w:r>
            <w:proofErr w:type="spellStart"/>
            <w:r w:rsidRPr="00EF3369">
              <w:rPr>
                <w:rFonts w:ascii="Calibri" w:eastAsia="Times New Roman" w:hAnsi="Calibri" w:cs="Calibri"/>
                <w:sz w:val="16"/>
                <w:szCs w:val="16"/>
                <w:lang w:eastAsia="it-IT"/>
              </w:rPr>
              <w:t>participants</w:t>
            </w:r>
            <w:proofErr w:type="spellEnd"/>
          </w:p>
        </w:tc>
        <w:tc>
          <w:tcPr>
            <w:tcW w:w="2126" w:type="dxa"/>
            <w:tcMar>
              <w:top w:w="0" w:type="dxa"/>
              <w:left w:w="45" w:type="dxa"/>
              <w:bottom w:w="0" w:type="dxa"/>
              <w:right w:w="45" w:type="dxa"/>
            </w:tcMar>
            <w:vAlign w:val="center"/>
            <w:hideMark/>
          </w:tcPr>
          <w:p w14:paraId="45F3AF01"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 quantitative measure of egg consumption (i.e., servings/day or week, numbers/day or week, grams/day or week) for 2 or more categories with the</w:t>
            </w:r>
            <w:r w:rsidRPr="00EF3369">
              <w:rPr>
                <w:rFonts w:ascii="Calibri" w:eastAsia="Times New Roman" w:hAnsi="Calibri" w:cs="Calibri"/>
                <w:sz w:val="16"/>
                <w:szCs w:val="16"/>
                <w:lang w:val="en-GB" w:eastAsia="it-IT"/>
              </w:rPr>
              <w:br/>
              <w:t xml:space="preserve">corresponding adjusted RRs and 95% CI, category-specific, or the total numbers of cases and </w:t>
            </w:r>
            <w:proofErr w:type="spellStart"/>
            <w:r w:rsidRPr="00EF3369">
              <w:rPr>
                <w:rFonts w:ascii="Calibri" w:eastAsia="Times New Roman" w:hAnsi="Calibri" w:cs="Calibri"/>
                <w:sz w:val="16"/>
                <w:szCs w:val="16"/>
                <w:lang w:val="en-GB" w:eastAsia="it-IT"/>
              </w:rPr>
              <w:t>noncases</w:t>
            </w:r>
            <w:proofErr w:type="spellEnd"/>
            <w:r w:rsidRPr="00EF3369">
              <w:rPr>
                <w:rFonts w:ascii="Calibri" w:eastAsia="Times New Roman" w:hAnsi="Calibri" w:cs="Calibri"/>
                <w:sz w:val="16"/>
                <w:szCs w:val="16"/>
                <w:lang w:val="en-GB" w:eastAsia="it-IT"/>
              </w:rPr>
              <w:t xml:space="preserve"> or person years.</w:t>
            </w:r>
          </w:p>
        </w:tc>
        <w:tc>
          <w:tcPr>
            <w:tcW w:w="709" w:type="dxa"/>
            <w:tcMar>
              <w:top w:w="0" w:type="dxa"/>
              <w:left w:w="45" w:type="dxa"/>
              <w:bottom w:w="0" w:type="dxa"/>
              <w:right w:w="45" w:type="dxa"/>
            </w:tcMar>
            <w:vAlign w:val="center"/>
            <w:hideMark/>
          </w:tcPr>
          <w:p w14:paraId="308DA2C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PubMed/Medline, Scopus, Web of Science, and </w:t>
            </w:r>
            <w:proofErr w:type="spellStart"/>
            <w:r w:rsidRPr="00EF3369">
              <w:rPr>
                <w:rFonts w:ascii="Calibri" w:eastAsia="Times New Roman" w:hAnsi="Calibri" w:cs="Calibri"/>
                <w:sz w:val="16"/>
                <w:szCs w:val="16"/>
                <w:lang w:val="en-GB" w:eastAsia="it-IT"/>
              </w:rPr>
              <w:t>Embase</w:t>
            </w:r>
            <w:proofErr w:type="spellEnd"/>
          </w:p>
        </w:tc>
        <w:tc>
          <w:tcPr>
            <w:tcW w:w="708" w:type="dxa"/>
            <w:tcMar>
              <w:top w:w="0" w:type="dxa"/>
              <w:left w:w="45" w:type="dxa"/>
              <w:bottom w:w="0" w:type="dxa"/>
              <w:right w:w="45" w:type="dxa"/>
            </w:tcMar>
            <w:vAlign w:val="center"/>
            <w:hideMark/>
          </w:tcPr>
          <w:p w14:paraId="44AAE8A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March, 2021</w:t>
            </w:r>
          </w:p>
        </w:tc>
        <w:tc>
          <w:tcPr>
            <w:tcW w:w="1134" w:type="dxa"/>
            <w:tcMar>
              <w:top w:w="0" w:type="dxa"/>
              <w:left w:w="45" w:type="dxa"/>
              <w:bottom w:w="0" w:type="dxa"/>
              <w:right w:w="45" w:type="dxa"/>
            </w:tcMar>
            <w:vAlign w:val="center"/>
            <w:hideMark/>
          </w:tcPr>
          <w:p w14:paraId="6BAC8DF5"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Observational</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prospective</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cohort</w:t>
            </w:r>
            <w:proofErr w:type="spellEnd"/>
            <w:r w:rsidRPr="00EF3369">
              <w:rPr>
                <w:rFonts w:ascii="Calibri" w:eastAsia="Times New Roman" w:hAnsi="Calibri" w:cs="Calibri"/>
                <w:sz w:val="16"/>
                <w:szCs w:val="16"/>
                <w:lang w:eastAsia="it-IT"/>
              </w:rPr>
              <w:t xml:space="preserve"> studies)</w:t>
            </w:r>
          </w:p>
        </w:tc>
        <w:tc>
          <w:tcPr>
            <w:tcW w:w="1701" w:type="dxa"/>
            <w:tcMar>
              <w:top w:w="0" w:type="dxa"/>
              <w:left w:w="45" w:type="dxa"/>
              <w:bottom w:w="0" w:type="dxa"/>
              <w:right w:w="45" w:type="dxa"/>
            </w:tcMar>
            <w:vAlign w:val="center"/>
            <w:hideMark/>
          </w:tcPr>
          <w:p w14:paraId="55CEE5CA"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ROBINS-I: not serious</w:t>
            </w:r>
            <w:r w:rsidRPr="00EF3369">
              <w:rPr>
                <w:rFonts w:ascii="Calibri" w:eastAsia="Times New Roman" w:hAnsi="Calibri" w:cs="Calibri"/>
                <w:sz w:val="16"/>
                <w:szCs w:val="16"/>
                <w:lang w:val="en-GB" w:eastAsia="it-IT"/>
              </w:rPr>
              <w:br/>
              <w:t>GRADE: low-quality, certainty moderate</w:t>
            </w:r>
          </w:p>
        </w:tc>
        <w:tc>
          <w:tcPr>
            <w:tcW w:w="2268" w:type="dxa"/>
            <w:tcMar>
              <w:top w:w="0" w:type="dxa"/>
              <w:left w:w="45" w:type="dxa"/>
              <w:bottom w:w="0" w:type="dxa"/>
              <w:right w:w="45" w:type="dxa"/>
            </w:tcMar>
            <w:vAlign w:val="center"/>
            <w:hideMark/>
          </w:tcPr>
          <w:p w14:paraId="7D5264E6"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 quantitative measure of egg consumption (i.e., servings/day or week, numbers/day or week, grams/day or week)</w:t>
            </w:r>
          </w:p>
        </w:tc>
        <w:tc>
          <w:tcPr>
            <w:tcW w:w="1985" w:type="dxa"/>
            <w:tcMar>
              <w:top w:w="0" w:type="dxa"/>
              <w:left w:w="45" w:type="dxa"/>
              <w:bottom w:w="0" w:type="dxa"/>
              <w:right w:w="45" w:type="dxa"/>
            </w:tcMar>
            <w:vAlign w:val="center"/>
            <w:hideMark/>
          </w:tcPr>
          <w:p w14:paraId="5CF5C8AF"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 evidence of an association</w:t>
            </w:r>
            <w:r w:rsidRPr="00EF3369">
              <w:rPr>
                <w:rFonts w:ascii="Calibri" w:eastAsia="Times New Roman" w:hAnsi="Calibri" w:cs="Calibri"/>
                <w:sz w:val="16"/>
                <w:szCs w:val="16"/>
                <w:lang w:val="en-GB" w:eastAsia="it-IT"/>
              </w:rPr>
              <w:br/>
              <w:t>between egg consumption and the risk of mortality from all</w:t>
            </w:r>
            <w:r w:rsidRPr="00EF3369">
              <w:rPr>
                <w:rFonts w:ascii="Calibri" w:eastAsia="Times New Roman" w:hAnsi="Calibri" w:cs="Calibri"/>
                <w:sz w:val="16"/>
                <w:szCs w:val="16"/>
                <w:lang w:val="en-GB" w:eastAsia="it-IT"/>
              </w:rPr>
              <w:br/>
              <w:t>causes, CVD, stroke, CHD, and respiratory disease. There was a significant positive association</w:t>
            </w:r>
            <w:r w:rsidRPr="00EF3369">
              <w:rPr>
                <w:rFonts w:ascii="Calibri" w:eastAsia="Times New Roman" w:hAnsi="Calibri" w:cs="Calibri"/>
                <w:sz w:val="16"/>
                <w:szCs w:val="16"/>
                <w:lang w:val="en-GB" w:eastAsia="it-IT"/>
              </w:rPr>
              <w:br/>
              <w:t>between egg consumption and the risk of cancer mortality. In the linear dose-response meta-analysis, 4% and 2% greater risks of mortality from cancer and all causes,</w:t>
            </w:r>
            <w:r w:rsidRPr="00EF3369">
              <w:rPr>
                <w:rFonts w:ascii="Calibri" w:eastAsia="Times New Roman" w:hAnsi="Calibri" w:cs="Calibri"/>
                <w:sz w:val="16"/>
                <w:szCs w:val="16"/>
                <w:lang w:val="en-GB" w:eastAsia="it-IT"/>
              </w:rPr>
              <w:br/>
              <w:t>respectively, and a 4% lower risk of mortality from stroke by</w:t>
            </w:r>
            <w:r w:rsidRPr="00EF3369">
              <w:rPr>
                <w:rFonts w:ascii="Calibri" w:eastAsia="Times New Roman" w:hAnsi="Calibri" w:cs="Calibri"/>
                <w:sz w:val="16"/>
                <w:szCs w:val="16"/>
                <w:lang w:val="en-GB" w:eastAsia="it-IT"/>
              </w:rPr>
              <w:br/>
              <w:t>an additional 1 egg intake per week.</w:t>
            </w:r>
          </w:p>
        </w:tc>
        <w:tc>
          <w:tcPr>
            <w:tcW w:w="1126" w:type="dxa"/>
            <w:tcMar>
              <w:top w:w="0" w:type="dxa"/>
              <w:left w:w="45" w:type="dxa"/>
              <w:bottom w:w="0" w:type="dxa"/>
              <w:right w:w="45" w:type="dxa"/>
            </w:tcMar>
            <w:vAlign w:val="center"/>
            <w:hideMark/>
          </w:tcPr>
          <w:p w14:paraId="5C20C899"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Considerable heterogeneity and publication bias</w:t>
            </w:r>
          </w:p>
        </w:tc>
      </w:tr>
      <w:tr w:rsidR="00733D9A" w:rsidRPr="00EF3369" w14:paraId="23F23351" w14:textId="77777777" w:rsidTr="0044460A">
        <w:trPr>
          <w:trHeight w:val="5400"/>
        </w:trPr>
        <w:tc>
          <w:tcPr>
            <w:tcW w:w="993" w:type="dxa"/>
            <w:tcMar>
              <w:top w:w="0" w:type="dxa"/>
              <w:left w:w="45" w:type="dxa"/>
              <w:bottom w:w="0" w:type="dxa"/>
              <w:right w:w="45" w:type="dxa"/>
            </w:tcMar>
            <w:vAlign w:val="center"/>
            <w:hideMark/>
          </w:tcPr>
          <w:p w14:paraId="0C63C1DC"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Sikaroudi</w:t>
            </w:r>
            <w:proofErr w:type="spellEnd"/>
            <w:r w:rsidRPr="00EF3369">
              <w:rPr>
                <w:rFonts w:ascii="Calibri" w:eastAsia="Times New Roman" w:hAnsi="Calibri" w:cs="Calibri"/>
                <w:sz w:val="16"/>
                <w:szCs w:val="16"/>
                <w:lang w:eastAsia="it-IT"/>
              </w:rPr>
              <w:t xml:space="preserve"> MK., et al., 2020, USA Iran</w:t>
            </w:r>
          </w:p>
        </w:tc>
        <w:tc>
          <w:tcPr>
            <w:tcW w:w="1134" w:type="dxa"/>
            <w:tcMar>
              <w:top w:w="0" w:type="dxa"/>
              <w:left w:w="45" w:type="dxa"/>
              <w:bottom w:w="0" w:type="dxa"/>
              <w:right w:w="45" w:type="dxa"/>
            </w:tcMar>
            <w:vAlign w:val="center"/>
            <w:hideMark/>
          </w:tcPr>
          <w:p w14:paraId="6A10D86E"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66 </w:t>
            </w:r>
            <w:proofErr w:type="spellStart"/>
            <w:r w:rsidRPr="00EF3369">
              <w:rPr>
                <w:rFonts w:ascii="Calibri" w:eastAsia="Times New Roman" w:hAnsi="Calibri" w:cs="Calibri"/>
                <w:sz w:val="16"/>
                <w:szCs w:val="16"/>
                <w:lang w:eastAsia="it-IT"/>
              </w:rPr>
              <w:t>clinical</w:t>
            </w:r>
            <w:proofErr w:type="spellEnd"/>
            <w:r w:rsidRPr="00EF3369">
              <w:rPr>
                <w:rFonts w:ascii="Calibri" w:eastAsia="Times New Roman" w:hAnsi="Calibri" w:cs="Calibri"/>
                <w:sz w:val="16"/>
                <w:szCs w:val="16"/>
                <w:lang w:eastAsia="it-IT"/>
              </w:rPr>
              <w:t xml:space="preserve"> trials, 3,185 </w:t>
            </w:r>
            <w:proofErr w:type="spellStart"/>
            <w:r w:rsidRPr="00EF3369">
              <w:rPr>
                <w:rFonts w:ascii="Calibri" w:eastAsia="Times New Roman" w:hAnsi="Calibri" w:cs="Calibri"/>
                <w:sz w:val="16"/>
                <w:szCs w:val="16"/>
                <w:lang w:eastAsia="it-IT"/>
              </w:rPr>
              <w:t>adult</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participants</w:t>
            </w:r>
            <w:proofErr w:type="spellEnd"/>
          </w:p>
        </w:tc>
        <w:tc>
          <w:tcPr>
            <w:tcW w:w="2126" w:type="dxa"/>
            <w:tcMar>
              <w:top w:w="0" w:type="dxa"/>
              <w:left w:w="45" w:type="dxa"/>
              <w:bottom w:w="0" w:type="dxa"/>
              <w:right w:w="45" w:type="dxa"/>
            </w:tcMar>
            <w:vAlign w:val="center"/>
            <w:hideMark/>
          </w:tcPr>
          <w:p w14:paraId="234BE70E"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maximum </w:t>
            </w:r>
            <w:proofErr w:type="spellStart"/>
            <w:r w:rsidRPr="00EF3369">
              <w:rPr>
                <w:rFonts w:ascii="Calibri" w:eastAsia="Times New Roman" w:hAnsi="Calibri" w:cs="Calibri"/>
                <w:sz w:val="16"/>
                <w:szCs w:val="16"/>
                <w:lang w:eastAsia="it-IT"/>
              </w:rPr>
              <w:t>amount</w:t>
            </w:r>
            <w:proofErr w:type="spellEnd"/>
            <w:r w:rsidRPr="00EF3369">
              <w:rPr>
                <w:rFonts w:ascii="Calibri" w:eastAsia="Times New Roman" w:hAnsi="Calibri" w:cs="Calibri"/>
                <w:sz w:val="16"/>
                <w:szCs w:val="16"/>
                <w:lang w:eastAsia="it-IT"/>
              </w:rPr>
              <w:t xml:space="preserve"> of </w:t>
            </w:r>
            <w:proofErr w:type="spellStart"/>
            <w:r w:rsidRPr="00EF3369">
              <w:rPr>
                <w:rFonts w:ascii="Calibri" w:eastAsia="Times New Roman" w:hAnsi="Calibri" w:cs="Calibri"/>
                <w:sz w:val="16"/>
                <w:szCs w:val="16"/>
                <w:lang w:eastAsia="it-IT"/>
              </w:rPr>
              <w:t>egg</w:t>
            </w:r>
            <w:proofErr w:type="spellEnd"/>
          </w:p>
        </w:tc>
        <w:tc>
          <w:tcPr>
            <w:tcW w:w="709" w:type="dxa"/>
            <w:tcMar>
              <w:top w:w="0" w:type="dxa"/>
              <w:left w:w="45" w:type="dxa"/>
              <w:bottom w:w="0" w:type="dxa"/>
              <w:right w:w="45" w:type="dxa"/>
            </w:tcMar>
            <w:vAlign w:val="center"/>
            <w:hideMark/>
          </w:tcPr>
          <w:p w14:paraId="31EBB79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PubMed, Scopus, Web of Science and Cochrane</w:t>
            </w:r>
          </w:p>
        </w:tc>
        <w:tc>
          <w:tcPr>
            <w:tcW w:w="708" w:type="dxa"/>
            <w:tcMar>
              <w:top w:w="0" w:type="dxa"/>
              <w:left w:w="45" w:type="dxa"/>
              <w:bottom w:w="0" w:type="dxa"/>
              <w:right w:w="45" w:type="dxa"/>
            </w:tcMar>
            <w:vAlign w:val="center"/>
            <w:hideMark/>
          </w:tcPr>
          <w:p w14:paraId="3AEDE0FC"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April, 2019</w:t>
            </w:r>
          </w:p>
        </w:tc>
        <w:tc>
          <w:tcPr>
            <w:tcW w:w="1134" w:type="dxa"/>
            <w:tcMar>
              <w:top w:w="0" w:type="dxa"/>
              <w:left w:w="45" w:type="dxa"/>
              <w:bottom w:w="0" w:type="dxa"/>
              <w:right w:w="45" w:type="dxa"/>
            </w:tcMar>
            <w:vAlign w:val="center"/>
            <w:hideMark/>
          </w:tcPr>
          <w:p w14:paraId="52DCFCEF"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Interventional (randomized clinical trials, parallel or cross-over design)</w:t>
            </w:r>
          </w:p>
        </w:tc>
        <w:tc>
          <w:tcPr>
            <w:tcW w:w="1701" w:type="dxa"/>
            <w:tcMar>
              <w:top w:w="0" w:type="dxa"/>
              <w:left w:w="45" w:type="dxa"/>
              <w:bottom w:w="0" w:type="dxa"/>
              <w:right w:w="45" w:type="dxa"/>
            </w:tcMar>
            <w:vAlign w:val="center"/>
            <w:hideMark/>
          </w:tcPr>
          <w:p w14:paraId="02E0516B"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Cochrane Handbook for Systematic Reviews of Interventions: 13 good quality, 26 fair, and 27 trials as poor; </w:t>
            </w:r>
            <w:r w:rsidRPr="00EF3369">
              <w:rPr>
                <w:rFonts w:ascii="Calibri" w:eastAsia="Times New Roman" w:hAnsi="Calibri" w:cs="Calibri"/>
                <w:sz w:val="16"/>
                <w:szCs w:val="16"/>
                <w:lang w:val="en-GB" w:eastAsia="it-IT"/>
              </w:rPr>
              <w:br/>
              <w:t>GRADE: moderate quality for TC,</w:t>
            </w:r>
            <w:r w:rsidRPr="00EF3369">
              <w:rPr>
                <w:rFonts w:ascii="Calibri" w:eastAsia="Times New Roman" w:hAnsi="Calibri" w:cs="Calibri"/>
                <w:sz w:val="16"/>
                <w:szCs w:val="16"/>
                <w:lang w:val="en-GB" w:eastAsia="it-IT"/>
              </w:rPr>
              <w:br/>
              <w:t>LDL-C, HDL-C, TG, TC/HDL-C, apoA1, and apoB100;</w:t>
            </w:r>
          </w:p>
          <w:p w14:paraId="72A01B42"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low quality for VLDL-C and LDL-C/HDLC</w:t>
            </w:r>
          </w:p>
        </w:tc>
        <w:tc>
          <w:tcPr>
            <w:tcW w:w="2268" w:type="dxa"/>
            <w:tcMar>
              <w:top w:w="0" w:type="dxa"/>
              <w:left w:w="45" w:type="dxa"/>
              <w:bottom w:w="0" w:type="dxa"/>
              <w:right w:w="45" w:type="dxa"/>
            </w:tcMar>
            <w:vAlign w:val="center"/>
            <w:hideMark/>
          </w:tcPr>
          <w:p w14:paraId="0342A55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TC, LDL-C, HDL-C, TG, VLDL-C, TC/HDL-C, LDL-C/HDL-C, apoA1, and apoB100.</w:t>
            </w:r>
          </w:p>
        </w:tc>
        <w:tc>
          <w:tcPr>
            <w:tcW w:w="1985" w:type="dxa"/>
            <w:tcMar>
              <w:top w:w="0" w:type="dxa"/>
              <w:left w:w="45" w:type="dxa"/>
              <w:bottom w:w="0" w:type="dxa"/>
              <w:right w:w="45" w:type="dxa"/>
            </w:tcMar>
            <w:vAlign w:val="center"/>
            <w:hideMark/>
          </w:tcPr>
          <w:p w14:paraId="2ECD0C6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Egg consumption can significantly increase the serum levels of TC, LDL-C, HDL-C, TC/HDL-C ratio, apoA1, and apoB100 but does not significantly influence TG, VLDL, and LDL-C/HDL-C ratio. There was a positive linear effect of egg consumption on TC, HDL-C, TG, ApoA1, ApoB100, VLDL-C, and LDL-C/HDL-C but not for LDLC, and TC/HDL-C.</w:t>
            </w:r>
          </w:p>
        </w:tc>
        <w:tc>
          <w:tcPr>
            <w:tcW w:w="1126" w:type="dxa"/>
            <w:tcMar>
              <w:top w:w="0" w:type="dxa"/>
              <w:left w:w="45" w:type="dxa"/>
              <w:bottom w:w="0" w:type="dxa"/>
              <w:right w:w="45" w:type="dxa"/>
            </w:tcMar>
            <w:vAlign w:val="center"/>
            <w:hideMark/>
          </w:tcPr>
          <w:p w14:paraId="0B610464"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High</w:t>
            </w:r>
          </w:p>
        </w:tc>
      </w:tr>
      <w:tr w:rsidR="00733D9A" w:rsidRPr="00EF3369" w14:paraId="60B02DB4" w14:textId="77777777" w:rsidTr="0044460A">
        <w:trPr>
          <w:trHeight w:val="300"/>
        </w:trPr>
        <w:tc>
          <w:tcPr>
            <w:tcW w:w="993" w:type="dxa"/>
            <w:tcMar>
              <w:top w:w="0" w:type="dxa"/>
              <w:left w:w="45" w:type="dxa"/>
              <w:bottom w:w="0" w:type="dxa"/>
              <w:right w:w="45" w:type="dxa"/>
            </w:tcMar>
            <w:vAlign w:val="center"/>
            <w:hideMark/>
          </w:tcPr>
          <w:p w14:paraId="1DA76CBD"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lastRenderedPageBreak/>
              <w:t>Yang P et al., 2022, China</w:t>
            </w:r>
          </w:p>
        </w:tc>
        <w:tc>
          <w:tcPr>
            <w:tcW w:w="1134" w:type="dxa"/>
            <w:tcMar>
              <w:top w:w="0" w:type="dxa"/>
              <w:left w:w="45" w:type="dxa"/>
              <w:bottom w:w="0" w:type="dxa"/>
              <w:right w:w="45" w:type="dxa"/>
            </w:tcMar>
            <w:vAlign w:val="center"/>
            <w:hideMark/>
          </w:tcPr>
          <w:p w14:paraId="3B035EFC"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19 studies, 1 737 893 </w:t>
            </w:r>
            <w:proofErr w:type="spellStart"/>
            <w:r w:rsidRPr="00EF3369">
              <w:rPr>
                <w:rFonts w:ascii="Calibri" w:eastAsia="Times New Roman" w:hAnsi="Calibri" w:cs="Calibri"/>
                <w:sz w:val="16"/>
                <w:szCs w:val="16"/>
                <w:lang w:eastAsia="it-IT"/>
              </w:rPr>
              <w:t>participants</w:t>
            </w:r>
            <w:proofErr w:type="spellEnd"/>
          </w:p>
        </w:tc>
        <w:tc>
          <w:tcPr>
            <w:tcW w:w="2126" w:type="dxa"/>
            <w:tcMar>
              <w:top w:w="0" w:type="dxa"/>
              <w:left w:w="45" w:type="dxa"/>
              <w:bottom w:w="0" w:type="dxa"/>
              <w:right w:w="45" w:type="dxa"/>
            </w:tcMar>
            <w:vAlign w:val="center"/>
            <w:hideMark/>
          </w:tcPr>
          <w:p w14:paraId="0B5FB89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categories</w:t>
            </w:r>
            <w:proofErr w:type="spellEnd"/>
            <w:r w:rsidRPr="00EF3369">
              <w:rPr>
                <w:rFonts w:ascii="Calibri" w:eastAsia="Times New Roman" w:hAnsi="Calibri" w:cs="Calibri"/>
                <w:sz w:val="16"/>
                <w:szCs w:val="16"/>
                <w:lang w:eastAsia="it-IT"/>
              </w:rPr>
              <w:t xml:space="preserve"> of </w:t>
            </w:r>
            <w:proofErr w:type="spellStart"/>
            <w:r w:rsidRPr="00EF3369">
              <w:rPr>
                <w:rFonts w:ascii="Calibri" w:eastAsia="Times New Roman" w:hAnsi="Calibri" w:cs="Calibri"/>
                <w:sz w:val="16"/>
                <w:szCs w:val="16"/>
                <w:lang w:eastAsia="it-IT"/>
              </w:rPr>
              <w:t>egg</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consumption</w:t>
            </w:r>
            <w:proofErr w:type="spellEnd"/>
          </w:p>
        </w:tc>
        <w:tc>
          <w:tcPr>
            <w:tcW w:w="709" w:type="dxa"/>
            <w:tcMar>
              <w:top w:w="0" w:type="dxa"/>
              <w:left w:w="45" w:type="dxa"/>
              <w:bottom w:w="0" w:type="dxa"/>
              <w:right w:w="45" w:type="dxa"/>
            </w:tcMar>
            <w:vAlign w:val="center"/>
            <w:hideMark/>
          </w:tcPr>
          <w:p w14:paraId="72399142"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PubMed</w:t>
            </w:r>
            <w:proofErr w:type="spellEnd"/>
            <w:r w:rsidRPr="00EF3369">
              <w:rPr>
                <w:rFonts w:ascii="Calibri" w:eastAsia="Times New Roman" w:hAnsi="Calibri" w:cs="Calibri"/>
                <w:sz w:val="16"/>
                <w:szCs w:val="16"/>
                <w:lang w:eastAsia="it-IT"/>
              </w:rPr>
              <w:t xml:space="preserve"> and </w:t>
            </w:r>
            <w:proofErr w:type="spellStart"/>
            <w:r w:rsidRPr="00EF3369">
              <w:rPr>
                <w:rFonts w:ascii="Calibri" w:eastAsia="Times New Roman" w:hAnsi="Calibri" w:cs="Calibri"/>
                <w:sz w:val="16"/>
                <w:szCs w:val="16"/>
                <w:lang w:eastAsia="it-IT"/>
              </w:rPr>
              <w:t>Embase</w:t>
            </w:r>
            <w:proofErr w:type="spellEnd"/>
          </w:p>
        </w:tc>
        <w:tc>
          <w:tcPr>
            <w:tcW w:w="708" w:type="dxa"/>
            <w:tcMar>
              <w:top w:w="0" w:type="dxa"/>
              <w:left w:w="45" w:type="dxa"/>
              <w:bottom w:w="0" w:type="dxa"/>
              <w:right w:w="45" w:type="dxa"/>
            </w:tcMar>
            <w:vAlign w:val="center"/>
            <w:hideMark/>
          </w:tcPr>
          <w:p w14:paraId="25867C5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November, 2020</w:t>
            </w:r>
          </w:p>
        </w:tc>
        <w:tc>
          <w:tcPr>
            <w:tcW w:w="1134" w:type="dxa"/>
            <w:tcMar>
              <w:top w:w="0" w:type="dxa"/>
              <w:left w:w="45" w:type="dxa"/>
              <w:bottom w:w="0" w:type="dxa"/>
              <w:right w:w="45" w:type="dxa"/>
            </w:tcMar>
            <w:vAlign w:val="center"/>
            <w:hideMark/>
          </w:tcPr>
          <w:p w14:paraId="335D4769"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Observational (prospective cohort, case-cohort studies)</w:t>
            </w:r>
          </w:p>
        </w:tc>
        <w:tc>
          <w:tcPr>
            <w:tcW w:w="1701" w:type="dxa"/>
            <w:tcMar>
              <w:top w:w="0" w:type="dxa"/>
              <w:left w:w="45" w:type="dxa"/>
              <w:bottom w:w="0" w:type="dxa"/>
              <w:right w:w="45" w:type="dxa"/>
            </w:tcMar>
            <w:vAlign w:val="center"/>
            <w:hideMark/>
          </w:tcPr>
          <w:p w14:paraId="1C89624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ROBINS-I: Serious risk of bias</w:t>
            </w:r>
            <w:r w:rsidRPr="00EF3369">
              <w:rPr>
                <w:rFonts w:ascii="Calibri" w:eastAsia="Times New Roman" w:hAnsi="Calibri" w:cs="Calibri"/>
                <w:sz w:val="16"/>
                <w:szCs w:val="16"/>
                <w:lang w:val="en-GB" w:eastAsia="it-IT"/>
              </w:rPr>
              <w:br/>
              <w:t>GRADE: very low quality</w:t>
            </w:r>
          </w:p>
        </w:tc>
        <w:tc>
          <w:tcPr>
            <w:tcW w:w="2268" w:type="dxa"/>
            <w:tcMar>
              <w:top w:w="0" w:type="dxa"/>
              <w:left w:w="45" w:type="dxa"/>
              <w:bottom w:w="0" w:type="dxa"/>
              <w:right w:w="45" w:type="dxa"/>
            </w:tcMar>
            <w:vAlign w:val="center"/>
            <w:hideMark/>
          </w:tcPr>
          <w:p w14:paraId="5D8B5305"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risks of mortality from all causes, cardiovascular disease,</w:t>
            </w:r>
            <w:r w:rsidRPr="00EF3369">
              <w:rPr>
                <w:rFonts w:ascii="Calibri" w:eastAsia="Times New Roman" w:hAnsi="Calibri" w:cs="Calibri"/>
                <w:sz w:val="16"/>
                <w:szCs w:val="16"/>
                <w:lang w:val="en-GB" w:eastAsia="it-IT"/>
              </w:rPr>
              <w:br/>
              <w:t>cancer, stroke, and/or coronary heart disease in the general population</w:t>
            </w:r>
          </w:p>
        </w:tc>
        <w:tc>
          <w:tcPr>
            <w:tcW w:w="1985" w:type="dxa"/>
            <w:tcMar>
              <w:top w:w="0" w:type="dxa"/>
              <w:left w:w="45" w:type="dxa"/>
              <w:bottom w:w="0" w:type="dxa"/>
              <w:right w:w="45" w:type="dxa"/>
            </w:tcMar>
            <w:vAlign w:val="center"/>
            <w:hideMark/>
          </w:tcPr>
          <w:p w14:paraId="44FCC6E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 high amount of egg consumption was associated with</w:t>
            </w:r>
            <w:r w:rsidRPr="00EF3369">
              <w:rPr>
                <w:rFonts w:ascii="Calibri" w:eastAsia="Times New Roman" w:hAnsi="Calibri" w:cs="Calibri"/>
                <w:sz w:val="16"/>
                <w:szCs w:val="16"/>
                <w:lang w:val="en-GB" w:eastAsia="it-IT"/>
              </w:rPr>
              <w:br/>
              <w:t>an increased risk of death from all causes, cardiovascular</w:t>
            </w:r>
            <w:r w:rsidRPr="00EF3369">
              <w:rPr>
                <w:rFonts w:ascii="Calibri" w:eastAsia="Times New Roman" w:hAnsi="Calibri" w:cs="Calibri"/>
                <w:sz w:val="16"/>
                <w:szCs w:val="16"/>
                <w:lang w:val="en-GB" w:eastAsia="it-IT"/>
              </w:rPr>
              <w:br/>
              <w:t>disease, and cancer in a nonlinear, dose-response</w:t>
            </w:r>
            <w:r w:rsidRPr="00EF3369">
              <w:rPr>
                <w:rFonts w:ascii="Calibri" w:eastAsia="Times New Roman" w:hAnsi="Calibri" w:cs="Calibri"/>
                <w:sz w:val="16"/>
                <w:szCs w:val="16"/>
                <w:lang w:val="en-GB" w:eastAsia="it-IT"/>
              </w:rPr>
              <w:br/>
              <w:t>manner.</w:t>
            </w:r>
          </w:p>
        </w:tc>
        <w:tc>
          <w:tcPr>
            <w:tcW w:w="1126" w:type="dxa"/>
            <w:tcMar>
              <w:top w:w="0" w:type="dxa"/>
              <w:left w:w="45" w:type="dxa"/>
              <w:bottom w:w="0" w:type="dxa"/>
              <w:right w:w="45" w:type="dxa"/>
            </w:tcMar>
            <w:vAlign w:val="center"/>
            <w:hideMark/>
          </w:tcPr>
          <w:p w14:paraId="306653F8"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High</w:t>
            </w:r>
          </w:p>
        </w:tc>
      </w:tr>
      <w:tr w:rsidR="00733D9A" w:rsidRPr="00EF3369" w14:paraId="4FCA42B6" w14:textId="77777777" w:rsidTr="0044460A">
        <w:trPr>
          <w:trHeight w:val="2399"/>
        </w:trPr>
        <w:tc>
          <w:tcPr>
            <w:tcW w:w="993" w:type="dxa"/>
            <w:tcMar>
              <w:top w:w="0" w:type="dxa"/>
              <w:left w:w="45" w:type="dxa"/>
              <w:bottom w:w="0" w:type="dxa"/>
              <w:right w:w="45" w:type="dxa"/>
            </w:tcMar>
            <w:vAlign w:val="center"/>
            <w:hideMark/>
          </w:tcPr>
          <w:p w14:paraId="61D63FB6"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Zhao et al., 2022, China, USA, </w:t>
            </w:r>
            <w:proofErr w:type="spellStart"/>
            <w:r w:rsidRPr="00EF3369">
              <w:rPr>
                <w:rFonts w:ascii="Calibri" w:eastAsia="Times New Roman" w:hAnsi="Calibri" w:cs="Calibri"/>
                <w:sz w:val="16"/>
                <w:szCs w:val="16"/>
                <w:lang w:eastAsia="it-IT"/>
              </w:rPr>
              <w:t>Finland</w:t>
            </w:r>
            <w:proofErr w:type="spellEnd"/>
          </w:p>
        </w:tc>
        <w:tc>
          <w:tcPr>
            <w:tcW w:w="1134" w:type="dxa"/>
            <w:tcMar>
              <w:top w:w="0" w:type="dxa"/>
              <w:left w:w="45" w:type="dxa"/>
              <w:bottom w:w="0" w:type="dxa"/>
              <w:right w:w="45" w:type="dxa"/>
            </w:tcMar>
            <w:vAlign w:val="center"/>
            <w:hideMark/>
          </w:tcPr>
          <w:p w14:paraId="7357037A"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 xml:space="preserve">41 studies, 49 risk </w:t>
            </w:r>
            <w:proofErr w:type="spellStart"/>
            <w:r w:rsidRPr="00EF3369">
              <w:rPr>
                <w:rFonts w:ascii="Calibri" w:eastAsia="Times New Roman" w:hAnsi="Calibri" w:cs="Calibri"/>
                <w:sz w:val="16"/>
                <w:szCs w:val="16"/>
                <w:lang w:eastAsia="it-IT"/>
              </w:rPr>
              <w:t>estimates</w:t>
            </w:r>
            <w:proofErr w:type="spellEnd"/>
            <w:r w:rsidRPr="00EF3369">
              <w:rPr>
                <w:rFonts w:ascii="Calibri" w:eastAsia="Times New Roman" w:hAnsi="Calibri" w:cs="Calibri"/>
                <w:sz w:val="16"/>
                <w:szCs w:val="16"/>
                <w:lang w:eastAsia="it-IT"/>
              </w:rPr>
              <w:t xml:space="preserve">, 3,601,401 </w:t>
            </w:r>
            <w:proofErr w:type="spellStart"/>
            <w:r w:rsidRPr="00EF3369">
              <w:rPr>
                <w:rFonts w:ascii="Calibri" w:eastAsia="Times New Roman" w:hAnsi="Calibri" w:cs="Calibri"/>
                <w:sz w:val="16"/>
                <w:szCs w:val="16"/>
                <w:lang w:eastAsia="it-IT"/>
              </w:rPr>
              <w:t>participants</w:t>
            </w:r>
            <w:proofErr w:type="spellEnd"/>
            <w:r w:rsidRPr="00EF3369">
              <w:rPr>
                <w:rFonts w:ascii="Calibri" w:eastAsia="Times New Roman" w:hAnsi="Calibri" w:cs="Calibri"/>
                <w:sz w:val="16"/>
                <w:szCs w:val="16"/>
                <w:lang w:eastAsia="it-IT"/>
              </w:rPr>
              <w:t>.</w:t>
            </w:r>
          </w:p>
        </w:tc>
        <w:tc>
          <w:tcPr>
            <w:tcW w:w="2126" w:type="dxa"/>
            <w:tcMar>
              <w:top w:w="0" w:type="dxa"/>
              <w:left w:w="45" w:type="dxa"/>
              <w:bottom w:w="0" w:type="dxa"/>
              <w:right w:w="45" w:type="dxa"/>
            </w:tcMar>
            <w:vAlign w:val="center"/>
            <w:hideMark/>
          </w:tcPr>
          <w:p w14:paraId="6C2D61C5"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proofErr w:type="spellStart"/>
            <w:r w:rsidRPr="00EF3369">
              <w:rPr>
                <w:rFonts w:ascii="Calibri" w:eastAsia="Times New Roman" w:hAnsi="Calibri" w:cs="Calibri"/>
                <w:sz w:val="16"/>
                <w:szCs w:val="16"/>
                <w:lang w:eastAsia="it-IT"/>
              </w:rPr>
              <w:t>categories</w:t>
            </w:r>
            <w:proofErr w:type="spellEnd"/>
            <w:r w:rsidRPr="00EF3369">
              <w:rPr>
                <w:rFonts w:ascii="Calibri" w:eastAsia="Times New Roman" w:hAnsi="Calibri" w:cs="Calibri"/>
                <w:sz w:val="16"/>
                <w:szCs w:val="16"/>
                <w:lang w:eastAsia="it-IT"/>
              </w:rPr>
              <w:t xml:space="preserve"> of </w:t>
            </w:r>
            <w:proofErr w:type="spellStart"/>
            <w:r w:rsidRPr="00EF3369">
              <w:rPr>
                <w:rFonts w:ascii="Calibri" w:eastAsia="Times New Roman" w:hAnsi="Calibri" w:cs="Calibri"/>
                <w:sz w:val="16"/>
                <w:szCs w:val="16"/>
                <w:lang w:eastAsia="it-IT"/>
              </w:rPr>
              <w:t>egg</w:t>
            </w:r>
            <w:proofErr w:type="spellEnd"/>
            <w:r w:rsidRPr="00EF3369">
              <w:rPr>
                <w:rFonts w:ascii="Calibri" w:eastAsia="Times New Roman" w:hAnsi="Calibri" w:cs="Calibri"/>
                <w:sz w:val="16"/>
                <w:szCs w:val="16"/>
                <w:lang w:eastAsia="it-IT"/>
              </w:rPr>
              <w:t xml:space="preserve"> </w:t>
            </w:r>
            <w:proofErr w:type="spellStart"/>
            <w:r w:rsidRPr="00EF3369">
              <w:rPr>
                <w:rFonts w:ascii="Calibri" w:eastAsia="Times New Roman" w:hAnsi="Calibri" w:cs="Calibri"/>
                <w:sz w:val="16"/>
                <w:szCs w:val="16"/>
                <w:lang w:eastAsia="it-IT"/>
              </w:rPr>
              <w:t>consumption</w:t>
            </w:r>
            <w:proofErr w:type="spellEnd"/>
          </w:p>
        </w:tc>
        <w:tc>
          <w:tcPr>
            <w:tcW w:w="709" w:type="dxa"/>
            <w:tcMar>
              <w:top w:w="0" w:type="dxa"/>
              <w:left w:w="45" w:type="dxa"/>
              <w:bottom w:w="0" w:type="dxa"/>
              <w:right w:w="45" w:type="dxa"/>
            </w:tcMar>
            <w:vAlign w:val="center"/>
            <w:hideMark/>
          </w:tcPr>
          <w:p w14:paraId="240CA58C"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 xml:space="preserve">Web of Science, PubMed, and </w:t>
            </w:r>
            <w:proofErr w:type="spellStart"/>
            <w:r w:rsidRPr="00EF3369">
              <w:rPr>
                <w:rFonts w:ascii="Calibri" w:eastAsia="Times New Roman" w:hAnsi="Calibri" w:cs="Calibri"/>
                <w:sz w:val="16"/>
                <w:szCs w:val="16"/>
                <w:lang w:val="en-GB" w:eastAsia="it-IT"/>
              </w:rPr>
              <w:t>Embase</w:t>
            </w:r>
            <w:proofErr w:type="spellEnd"/>
            <w:r w:rsidRPr="00EF3369">
              <w:rPr>
                <w:rFonts w:ascii="Calibri" w:eastAsia="Times New Roman" w:hAnsi="Calibri" w:cs="Calibri"/>
                <w:sz w:val="16"/>
                <w:szCs w:val="16"/>
                <w:lang w:val="en-GB" w:eastAsia="it-IT"/>
              </w:rPr>
              <w:t>.</w:t>
            </w:r>
          </w:p>
        </w:tc>
        <w:tc>
          <w:tcPr>
            <w:tcW w:w="708" w:type="dxa"/>
            <w:tcMar>
              <w:top w:w="0" w:type="dxa"/>
              <w:left w:w="45" w:type="dxa"/>
              <w:bottom w:w="0" w:type="dxa"/>
              <w:right w:w="45" w:type="dxa"/>
            </w:tcMar>
            <w:vAlign w:val="center"/>
            <w:hideMark/>
          </w:tcPr>
          <w:p w14:paraId="1437C3C1" w14:textId="77777777" w:rsidR="00733D9A" w:rsidRPr="00EF3369" w:rsidRDefault="00733D9A" w:rsidP="0044460A">
            <w:pPr>
              <w:spacing w:after="0" w:line="240" w:lineRule="auto"/>
              <w:jc w:val="center"/>
              <w:rPr>
                <w:rFonts w:ascii="Calibri" w:eastAsia="Times New Roman" w:hAnsi="Calibri" w:cs="Calibri"/>
                <w:sz w:val="16"/>
                <w:szCs w:val="16"/>
                <w:lang w:eastAsia="it-IT"/>
              </w:rPr>
            </w:pPr>
            <w:r w:rsidRPr="00EF3369">
              <w:rPr>
                <w:rFonts w:ascii="Calibri" w:eastAsia="Times New Roman" w:hAnsi="Calibri" w:cs="Calibri"/>
                <w:sz w:val="16"/>
                <w:szCs w:val="16"/>
                <w:lang w:eastAsia="it-IT"/>
              </w:rPr>
              <w:t>August, 2021</w:t>
            </w:r>
          </w:p>
        </w:tc>
        <w:tc>
          <w:tcPr>
            <w:tcW w:w="1134" w:type="dxa"/>
            <w:tcMar>
              <w:top w:w="0" w:type="dxa"/>
              <w:left w:w="45" w:type="dxa"/>
              <w:bottom w:w="0" w:type="dxa"/>
              <w:right w:w="45" w:type="dxa"/>
            </w:tcMar>
            <w:vAlign w:val="center"/>
            <w:hideMark/>
          </w:tcPr>
          <w:p w14:paraId="3A5D7910"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Observational (cohort studies, Alpha-Tocopherol, Beta-Carotene Cancer Prevention (ATBC) Study)</w:t>
            </w:r>
          </w:p>
        </w:tc>
        <w:tc>
          <w:tcPr>
            <w:tcW w:w="1701" w:type="dxa"/>
            <w:tcMar>
              <w:top w:w="0" w:type="dxa"/>
              <w:left w:w="45" w:type="dxa"/>
              <w:bottom w:w="0" w:type="dxa"/>
              <w:right w:w="45" w:type="dxa"/>
            </w:tcMar>
            <w:vAlign w:val="center"/>
            <w:hideMark/>
          </w:tcPr>
          <w:p w14:paraId="2EFA2C4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NOS: low risk of bias</w:t>
            </w:r>
          </w:p>
        </w:tc>
        <w:tc>
          <w:tcPr>
            <w:tcW w:w="2268" w:type="dxa"/>
            <w:tcMar>
              <w:top w:w="0" w:type="dxa"/>
              <w:left w:w="45" w:type="dxa"/>
              <w:bottom w:w="0" w:type="dxa"/>
              <w:right w:w="45" w:type="dxa"/>
            </w:tcMar>
            <w:vAlign w:val="center"/>
            <w:hideMark/>
          </w:tcPr>
          <w:p w14:paraId="4E80CAD3"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age at baseline (&lt; 57, or ≥ 57 years), number of cigarettes smoked per day</w:t>
            </w:r>
            <w:r w:rsidRPr="00EF3369">
              <w:rPr>
                <w:rFonts w:ascii="Calibri" w:eastAsia="Times New Roman" w:hAnsi="Calibri" w:cs="Calibri"/>
                <w:sz w:val="16"/>
                <w:szCs w:val="16"/>
                <w:lang w:val="en-GB" w:eastAsia="it-IT"/>
              </w:rPr>
              <w:br/>
              <w:t>(&lt;16, 16 to &lt;20, or ≥20), BMI (&lt;30, or ≥30 kg/m2</w:t>
            </w:r>
            <w:r w:rsidRPr="00EF3369">
              <w:rPr>
                <w:rFonts w:ascii="Calibri" w:eastAsia="Times New Roman" w:hAnsi="Calibri" w:cs="Calibri"/>
                <w:sz w:val="16"/>
                <w:szCs w:val="16"/>
                <w:lang w:val="en-GB" w:eastAsia="it-IT"/>
              </w:rPr>
              <w:br/>
              <w:t>), history of cardiovascular disease (no, or</w:t>
            </w:r>
            <w:r w:rsidRPr="00EF3369">
              <w:rPr>
                <w:rFonts w:ascii="Calibri" w:eastAsia="Times New Roman" w:hAnsi="Calibri" w:cs="Calibri"/>
                <w:sz w:val="16"/>
                <w:szCs w:val="16"/>
                <w:lang w:val="en-GB" w:eastAsia="it-IT"/>
              </w:rPr>
              <w:br/>
              <w:t xml:space="preserve">yes), intervention group (alpha-tocopherol/no alpha-tocopherol, beta-carotene/no </w:t>
            </w:r>
            <w:proofErr w:type="spellStart"/>
            <w:r w:rsidRPr="00EF3369">
              <w:rPr>
                <w:rFonts w:ascii="Calibri" w:eastAsia="Times New Roman" w:hAnsi="Calibri" w:cs="Calibri"/>
                <w:sz w:val="16"/>
                <w:szCs w:val="16"/>
                <w:lang w:val="en-GB" w:eastAsia="it-IT"/>
              </w:rPr>
              <w:t>betacarotene</w:t>
            </w:r>
            <w:proofErr w:type="spellEnd"/>
            <w:r w:rsidRPr="00EF3369">
              <w:rPr>
                <w:rFonts w:ascii="Calibri" w:eastAsia="Times New Roman" w:hAnsi="Calibri" w:cs="Calibri"/>
                <w:sz w:val="16"/>
                <w:szCs w:val="16"/>
                <w:lang w:val="en-GB" w:eastAsia="it-IT"/>
              </w:rPr>
              <w:t>), high quality diet (no [quartiles of 1 to 3], or yes [quartiles of 4]; based on the</w:t>
            </w:r>
            <w:r w:rsidRPr="00EF3369">
              <w:rPr>
                <w:rFonts w:ascii="Calibri" w:eastAsia="Times New Roman" w:hAnsi="Calibri" w:cs="Calibri"/>
                <w:sz w:val="16"/>
                <w:szCs w:val="16"/>
                <w:lang w:val="en-GB" w:eastAsia="it-IT"/>
              </w:rPr>
              <w:br/>
              <w:t>Alternate Mediterranean Diet Score, Table I in the Supplemental Data), total energy intake</w:t>
            </w:r>
            <w:r w:rsidRPr="00EF3369">
              <w:rPr>
                <w:rFonts w:ascii="Calibri" w:eastAsia="Times New Roman" w:hAnsi="Calibri" w:cs="Calibri"/>
                <w:sz w:val="16"/>
                <w:szCs w:val="16"/>
                <w:lang w:val="en-GB" w:eastAsia="it-IT"/>
              </w:rPr>
              <w:br/>
              <w:t>(&lt;2,589, or ≥2,589 kcal; median split), saturated fatty acid intake (low or medium [quartiles</w:t>
            </w:r>
            <w:r w:rsidRPr="00EF3369">
              <w:rPr>
                <w:rFonts w:ascii="Calibri" w:eastAsia="Times New Roman" w:hAnsi="Calibri" w:cs="Calibri"/>
                <w:sz w:val="16"/>
                <w:szCs w:val="16"/>
                <w:lang w:val="en-GB" w:eastAsia="it-IT"/>
              </w:rPr>
              <w:br/>
              <w:t>1-3], or high [quartiles 4]), serum cholesterol (&lt;205, or ≥205 mg/dL; median split) (for</w:t>
            </w:r>
            <w:r w:rsidRPr="00EF3369">
              <w:rPr>
                <w:rFonts w:ascii="Calibri" w:eastAsia="Times New Roman" w:hAnsi="Calibri" w:cs="Calibri"/>
                <w:sz w:val="16"/>
                <w:szCs w:val="16"/>
                <w:lang w:val="en-GB" w:eastAsia="it-IT"/>
              </w:rPr>
              <w:br/>
              <w:t>dietary cholesterol or egg consumption as the primary exposure variable), dietary cholesterol</w:t>
            </w:r>
            <w:r w:rsidRPr="00EF3369">
              <w:rPr>
                <w:rFonts w:ascii="Calibri" w:eastAsia="Times New Roman" w:hAnsi="Calibri" w:cs="Calibri"/>
                <w:sz w:val="16"/>
                <w:szCs w:val="16"/>
                <w:lang w:val="en-GB" w:eastAsia="it-IT"/>
              </w:rPr>
              <w:br/>
              <w:t>(&lt;538, or ≥538 mg; median split), serum alpha-tocopherol (&lt;11.5, or ≥11.5 mg/L; median</w:t>
            </w:r>
            <w:r w:rsidRPr="00EF3369">
              <w:rPr>
                <w:rFonts w:ascii="Calibri" w:eastAsia="Times New Roman" w:hAnsi="Calibri" w:cs="Calibri"/>
                <w:sz w:val="16"/>
                <w:szCs w:val="16"/>
                <w:lang w:val="en-GB" w:eastAsia="it-IT"/>
              </w:rPr>
              <w:br/>
              <w:t>split), serum beta-carotene (&lt;172, or ≥172 µg/L; median split), serum retinol (&lt;577, or ≥577</w:t>
            </w:r>
            <w:r w:rsidRPr="00EF3369">
              <w:rPr>
                <w:rFonts w:ascii="Calibri" w:eastAsia="Times New Roman" w:hAnsi="Calibri" w:cs="Calibri"/>
                <w:sz w:val="16"/>
                <w:szCs w:val="16"/>
                <w:lang w:val="en-GB" w:eastAsia="it-IT"/>
              </w:rPr>
              <w:br/>
              <w:t>µg/L; median split), follow-up period (0 to &lt;13, 13 to ≤23, ≥23 years)</w:t>
            </w:r>
          </w:p>
        </w:tc>
        <w:tc>
          <w:tcPr>
            <w:tcW w:w="1985" w:type="dxa"/>
            <w:tcMar>
              <w:top w:w="0" w:type="dxa"/>
              <w:left w:w="45" w:type="dxa"/>
              <w:bottom w:w="0" w:type="dxa"/>
              <w:right w:w="45" w:type="dxa"/>
            </w:tcMar>
            <w:vAlign w:val="center"/>
            <w:hideMark/>
          </w:tcPr>
          <w:p w14:paraId="3DF1DB3E"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Greater consumption of dietary cholesterol and egg experienced modest but significant increases in risk of overall, CVD and heart disease mortality independent of other risk factors including serum total cholesterol</w:t>
            </w:r>
          </w:p>
        </w:tc>
        <w:tc>
          <w:tcPr>
            <w:tcW w:w="1126" w:type="dxa"/>
            <w:tcMar>
              <w:top w:w="0" w:type="dxa"/>
              <w:left w:w="45" w:type="dxa"/>
              <w:bottom w:w="0" w:type="dxa"/>
              <w:right w:w="45" w:type="dxa"/>
            </w:tcMar>
            <w:vAlign w:val="center"/>
            <w:hideMark/>
          </w:tcPr>
          <w:p w14:paraId="0274A428" w14:textId="77777777" w:rsidR="00733D9A" w:rsidRPr="00EF3369" w:rsidRDefault="00733D9A" w:rsidP="0044460A">
            <w:pPr>
              <w:spacing w:after="0" w:line="240" w:lineRule="auto"/>
              <w:jc w:val="center"/>
              <w:rPr>
                <w:rFonts w:ascii="Calibri" w:eastAsia="Times New Roman" w:hAnsi="Calibri" w:cs="Calibri"/>
                <w:sz w:val="16"/>
                <w:szCs w:val="16"/>
                <w:lang w:val="en-GB" w:eastAsia="it-IT"/>
              </w:rPr>
            </w:pPr>
            <w:r w:rsidRPr="00EF3369">
              <w:rPr>
                <w:rFonts w:ascii="Calibri" w:eastAsia="Times New Roman" w:hAnsi="Calibri" w:cs="Calibri"/>
                <w:sz w:val="16"/>
                <w:szCs w:val="16"/>
                <w:lang w:val="en-GB" w:eastAsia="it-IT"/>
              </w:rPr>
              <w:t>Substantial</w:t>
            </w:r>
          </w:p>
        </w:tc>
      </w:tr>
    </w:tbl>
    <w:p w14:paraId="61EABD86" w14:textId="6C2E4035" w:rsidR="00960BD5" w:rsidRPr="007879AE" w:rsidRDefault="00960BD5">
      <w:pPr>
        <w:rPr>
          <w:rFonts w:ascii="Calibri" w:hAnsi="Calibri" w:cs="Calibri"/>
          <w:b/>
          <w:bCs/>
          <w:noProof/>
          <w:lang w:val="en-US"/>
        </w:rPr>
      </w:pPr>
      <w:r w:rsidRPr="007879AE">
        <w:rPr>
          <w:rFonts w:ascii="Calibri" w:hAnsi="Calibri" w:cs="Calibri"/>
          <w:b/>
          <w:bCs/>
          <w:noProof/>
          <w:lang w:val="en-US"/>
        </w:rPr>
        <w:br w:type="page"/>
      </w:r>
    </w:p>
    <w:p w14:paraId="610F5298" w14:textId="77777777" w:rsidR="00C80FC7" w:rsidRDefault="00C80FC7" w:rsidP="00960BD5">
      <w:pPr>
        <w:rPr>
          <w:rFonts w:ascii="Calibri" w:hAnsi="Calibri" w:cs="Calibri"/>
          <w:b/>
          <w:bCs/>
          <w:noProof/>
          <w:lang w:val="en-US"/>
        </w:rPr>
        <w:sectPr w:rsidR="00C80FC7" w:rsidSect="00E073EB">
          <w:pgSz w:w="16838" w:h="11906" w:orient="landscape"/>
          <w:pgMar w:top="1134" w:right="1417" w:bottom="1134" w:left="1134" w:header="708" w:footer="708" w:gutter="0"/>
          <w:cols w:space="708"/>
          <w:docGrid w:linePitch="360"/>
        </w:sectPr>
      </w:pPr>
    </w:p>
    <w:p w14:paraId="3798ACFD" w14:textId="786FBED5" w:rsidR="00E64647" w:rsidRPr="004826CB" w:rsidRDefault="00E64647" w:rsidP="00960BD5">
      <w:pPr>
        <w:rPr>
          <w:rFonts w:ascii="Calibri" w:hAnsi="Calibri" w:cs="Calibri"/>
          <w:noProof/>
          <w:color w:val="0F9ED5" w:themeColor="accent4"/>
          <w:lang w:val="en-US"/>
        </w:rPr>
      </w:pPr>
      <w:r w:rsidRPr="004826CB">
        <w:rPr>
          <w:rFonts w:ascii="Calibri" w:hAnsi="Calibri" w:cs="Calibri"/>
          <w:b/>
          <w:bCs/>
          <w:noProof/>
          <w:color w:val="0F9ED5" w:themeColor="accent4"/>
          <w:lang w:val="en-US"/>
        </w:rPr>
        <w:lastRenderedPageBreak/>
        <w:t>Supplementary Table S.3.</w:t>
      </w:r>
      <w:r w:rsidR="00494B1D" w:rsidRPr="004826CB">
        <w:rPr>
          <w:rFonts w:ascii="Calibri" w:hAnsi="Calibri" w:cs="Calibri"/>
          <w:b/>
          <w:bCs/>
          <w:noProof/>
          <w:color w:val="0F9ED5" w:themeColor="accent4"/>
          <w:lang w:val="en-US"/>
        </w:rPr>
        <w:t xml:space="preserve"> </w:t>
      </w:r>
      <w:r w:rsidR="00494B1D" w:rsidRPr="004826CB">
        <w:rPr>
          <w:rFonts w:ascii="Calibri" w:hAnsi="Calibri" w:cs="Calibri"/>
          <w:noProof/>
          <w:color w:val="0F9ED5" w:themeColor="accent4"/>
          <w:lang w:val="en-US"/>
        </w:rPr>
        <w:t xml:space="preserve">Quality </w:t>
      </w:r>
      <w:r w:rsidR="004826CB" w:rsidRPr="004826CB">
        <w:rPr>
          <w:rFonts w:ascii="Calibri" w:hAnsi="Calibri" w:cs="Calibri"/>
          <w:noProof/>
          <w:color w:val="0F9ED5" w:themeColor="accent4"/>
          <w:lang w:val="en-US"/>
        </w:rPr>
        <w:t>a</w:t>
      </w:r>
      <w:r w:rsidR="00494B1D" w:rsidRPr="004826CB">
        <w:rPr>
          <w:rFonts w:ascii="Calibri" w:hAnsi="Calibri" w:cs="Calibri"/>
          <w:noProof/>
          <w:color w:val="0F9ED5" w:themeColor="accent4"/>
          <w:lang w:val="en-US"/>
        </w:rPr>
        <w:t xml:space="preserve">ssessment of </w:t>
      </w:r>
      <w:r w:rsidR="004826CB" w:rsidRPr="004826CB">
        <w:rPr>
          <w:rFonts w:ascii="Calibri" w:hAnsi="Calibri" w:cs="Calibri"/>
          <w:noProof/>
          <w:color w:val="0F9ED5" w:themeColor="accent4"/>
          <w:lang w:val="en-US"/>
        </w:rPr>
        <w:t>s</w:t>
      </w:r>
      <w:r w:rsidR="00494B1D" w:rsidRPr="004826CB">
        <w:rPr>
          <w:rFonts w:ascii="Calibri" w:hAnsi="Calibri" w:cs="Calibri"/>
          <w:noProof/>
          <w:color w:val="0F9ED5" w:themeColor="accent4"/>
          <w:lang w:val="en-US"/>
        </w:rPr>
        <w:t xml:space="preserve">tudies </w:t>
      </w:r>
      <w:r w:rsidR="004826CB" w:rsidRPr="004826CB">
        <w:rPr>
          <w:rFonts w:ascii="Calibri" w:hAnsi="Calibri" w:cs="Calibri"/>
          <w:noProof/>
          <w:color w:val="0F9ED5" w:themeColor="accent4"/>
          <w:lang w:val="en-US"/>
        </w:rPr>
        <w:t>for RCTs u</w:t>
      </w:r>
      <w:r w:rsidR="00494B1D" w:rsidRPr="004826CB">
        <w:rPr>
          <w:rFonts w:ascii="Calibri" w:hAnsi="Calibri" w:cs="Calibri"/>
          <w:noProof/>
          <w:color w:val="0F9ED5" w:themeColor="accent4"/>
          <w:lang w:val="en-US"/>
        </w:rPr>
        <w:t xml:space="preserve">sing the NutriGrade </w:t>
      </w:r>
      <w:r w:rsidR="004826CB" w:rsidRPr="004826CB">
        <w:rPr>
          <w:rFonts w:ascii="Calibri" w:hAnsi="Calibri" w:cs="Calibri"/>
          <w:noProof/>
          <w:color w:val="0F9ED5" w:themeColor="accent4"/>
          <w:lang w:val="en-US"/>
        </w:rPr>
        <w:t>s</w:t>
      </w:r>
      <w:r w:rsidR="00494B1D" w:rsidRPr="004826CB">
        <w:rPr>
          <w:rFonts w:ascii="Calibri" w:hAnsi="Calibri" w:cs="Calibri"/>
          <w:noProof/>
          <w:color w:val="0F9ED5" w:themeColor="accent4"/>
          <w:lang w:val="en-US"/>
        </w:rPr>
        <w:t xml:space="preserve">coring </w:t>
      </w:r>
      <w:r w:rsidR="004826CB" w:rsidRPr="004826CB">
        <w:rPr>
          <w:rFonts w:ascii="Calibri" w:hAnsi="Calibri" w:cs="Calibri"/>
          <w:noProof/>
          <w:color w:val="0F9ED5" w:themeColor="accent4"/>
          <w:lang w:val="en-US"/>
        </w:rPr>
        <w:t>s</w:t>
      </w:r>
      <w:r w:rsidR="00494B1D" w:rsidRPr="004826CB">
        <w:rPr>
          <w:rFonts w:ascii="Calibri" w:hAnsi="Calibri" w:cs="Calibri"/>
          <w:noProof/>
          <w:color w:val="0F9ED5" w:themeColor="accent4"/>
          <w:lang w:val="en-US"/>
        </w:rPr>
        <w:t>ystem</w:t>
      </w:r>
    </w:p>
    <w:tbl>
      <w:tblPr>
        <w:tblW w:w="5000" w:type="pct"/>
        <w:tblCellMar>
          <w:left w:w="70" w:type="dxa"/>
          <w:right w:w="70" w:type="dxa"/>
        </w:tblCellMar>
        <w:tblLook w:val="04A0" w:firstRow="1" w:lastRow="0" w:firstColumn="1" w:lastColumn="0" w:noHBand="0" w:noVBand="1"/>
      </w:tblPr>
      <w:tblGrid>
        <w:gridCol w:w="3419"/>
        <w:gridCol w:w="1054"/>
        <w:gridCol w:w="2242"/>
        <w:gridCol w:w="1022"/>
        <w:gridCol w:w="674"/>
        <w:gridCol w:w="1217"/>
      </w:tblGrid>
      <w:tr w:rsidR="004826CB" w:rsidRPr="004826CB" w14:paraId="3C0EB5F0" w14:textId="77777777" w:rsidTr="004826CB">
        <w:trPr>
          <w:trHeight w:val="288"/>
        </w:trPr>
        <w:tc>
          <w:tcPr>
            <w:tcW w:w="17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FC1CA5"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p>
        </w:tc>
        <w:tc>
          <w:tcPr>
            <w:tcW w:w="555" w:type="pct"/>
            <w:tcBorders>
              <w:top w:val="single" w:sz="4" w:space="0" w:color="auto"/>
              <w:left w:val="nil"/>
              <w:bottom w:val="single" w:sz="4" w:space="0" w:color="auto"/>
              <w:right w:val="single" w:sz="4" w:space="0" w:color="auto"/>
            </w:tcBorders>
            <w:shd w:val="clear" w:color="auto" w:fill="auto"/>
            <w:noWrap/>
            <w:vAlign w:val="center"/>
            <w:hideMark/>
          </w:tcPr>
          <w:p w14:paraId="77E3B19E" w14:textId="77777777" w:rsidR="004826CB" w:rsidRPr="005E7570" w:rsidRDefault="004826CB" w:rsidP="00C00229">
            <w:pPr>
              <w:spacing w:after="0" w:line="240" w:lineRule="auto"/>
              <w:jc w:val="center"/>
              <w:rPr>
                <w:rFonts w:ascii="Calibri" w:eastAsia="Times New Roman" w:hAnsi="Calibri" w:cs="Calibri"/>
                <w:b/>
                <w:bCs/>
                <w:color w:val="0F9ED5" w:themeColor="accent4"/>
                <w:kern w:val="0"/>
                <w:lang w:val="en-US" w:eastAsia="it-IT"/>
                <w14:ligatures w14:val="none"/>
              </w:rPr>
            </w:pPr>
            <w:proofErr w:type="spellStart"/>
            <w:r w:rsidRPr="005E7570">
              <w:rPr>
                <w:rFonts w:ascii="Calibri" w:eastAsia="Times New Roman" w:hAnsi="Calibri" w:cs="Calibri"/>
                <w:b/>
                <w:bCs/>
                <w:color w:val="0F9ED5" w:themeColor="accent4"/>
                <w:kern w:val="0"/>
                <w:lang w:val="en-US" w:eastAsia="it-IT"/>
                <w14:ligatures w14:val="none"/>
              </w:rPr>
              <w:t>Emrani</w:t>
            </w:r>
            <w:proofErr w:type="spellEnd"/>
            <w:r w:rsidRPr="005E7570">
              <w:rPr>
                <w:rFonts w:ascii="Calibri" w:eastAsia="Times New Roman" w:hAnsi="Calibri" w:cs="Calibri"/>
                <w:b/>
                <w:bCs/>
                <w:color w:val="0F9ED5" w:themeColor="accent4"/>
                <w:kern w:val="0"/>
                <w:lang w:val="en-US" w:eastAsia="it-IT"/>
                <w14:ligatures w14:val="none"/>
              </w:rPr>
              <w:t>, 2023</w:t>
            </w:r>
          </w:p>
        </w:tc>
        <w:tc>
          <w:tcPr>
            <w:tcW w:w="1162" w:type="pct"/>
            <w:tcBorders>
              <w:top w:val="single" w:sz="4" w:space="0" w:color="auto"/>
              <w:left w:val="nil"/>
              <w:bottom w:val="single" w:sz="4" w:space="0" w:color="auto"/>
              <w:right w:val="single" w:sz="4" w:space="0" w:color="auto"/>
            </w:tcBorders>
            <w:shd w:val="clear" w:color="auto" w:fill="auto"/>
            <w:noWrap/>
            <w:vAlign w:val="center"/>
            <w:hideMark/>
          </w:tcPr>
          <w:p w14:paraId="7521E5C5" w14:textId="27CD488A" w:rsidR="004826CB" w:rsidRPr="005E7570" w:rsidRDefault="004826CB" w:rsidP="00C00229">
            <w:pPr>
              <w:spacing w:after="0" w:line="240" w:lineRule="auto"/>
              <w:jc w:val="center"/>
              <w:rPr>
                <w:rFonts w:ascii="Calibri" w:eastAsia="Times New Roman" w:hAnsi="Calibri" w:cs="Calibri"/>
                <w:b/>
                <w:bCs/>
                <w:color w:val="0F9ED5" w:themeColor="accent4"/>
                <w:kern w:val="0"/>
                <w:lang w:val="en-US" w:eastAsia="it-IT"/>
                <w14:ligatures w14:val="none"/>
              </w:rPr>
            </w:pPr>
            <w:proofErr w:type="spellStart"/>
            <w:r w:rsidRPr="005E7570">
              <w:rPr>
                <w:rFonts w:ascii="Calibri" w:eastAsia="Times New Roman" w:hAnsi="Calibri" w:cs="Calibri"/>
                <w:b/>
                <w:bCs/>
                <w:color w:val="0F9ED5" w:themeColor="accent4"/>
                <w:kern w:val="0"/>
                <w:lang w:val="en-US" w:eastAsia="it-IT"/>
                <w14:ligatures w14:val="none"/>
              </w:rPr>
              <w:t>Kolahdouz-Mohammadi</w:t>
            </w:r>
            <w:proofErr w:type="spellEnd"/>
            <w:r w:rsidRPr="004826CB">
              <w:rPr>
                <w:rFonts w:ascii="Calibri" w:eastAsia="Times New Roman" w:hAnsi="Calibri" w:cs="Calibri"/>
                <w:b/>
                <w:bCs/>
                <w:color w:val="0F9ED5" w:themeColor="accent4"/>
                <w:kern w:val="0"/>
                <w:lang w:val="en-US" w:eastAsia="it-IT"/>
                <w14:ligatures w14:val="none"/>
              </w:rPr>
              <w:t>,</w:t>
            </w:r>
            <w:r w:rsidRPr="005E7570">
              <w:rPr>
                <w:rFonts w:ascii="Calibri" w:eastAsia="Times New Roman" w:hAnsi="Calibri" w:cs="Calibri"/>
                <w:b/>
                <w:bCs/>
                <w:color w:val="0F9ED5" w:themeColor="accent4"/>
                <w:kern w:val="0"/>
                <w:lang w:val="en-US" w:eastAsia="it-IT"/>
                <w14:ligatures w14:val="none"/>
              </w:rPr>
              <w:t xml:space="preserve"> 2020</w:t>
            </w:r>
          </w:p>
        </w:tc>
        <w:tc>
          <w:tcPr>
            <w:tcW w:w="557" w:type="pct"/>
            <w:tcBorders>
              <w:top w:val="single" w:sz="4" w:space="0" w:color="auto"/>
              <w:left w:val="nil"/>
              <w:bottom w:val="single" w:sz="4" w:space="0" w:color="auto"/>
              <w:right w:val="single" w:sz="4" w:space="0" w:color="auto"/>
            </w:tcBorders>
            <w:shd w:val="clear" w:color="auto" w:fill="auto"/>
            <w:noWrap/>
            <w:vAlign w:val="center"/>
            <w:hideMark/>
          </w:tcPr>
          <w:p w14:paraId="30789BA5" w14:textId="77777777" w:rsidR="004826CB" w:rsidRPr="005E7570" w:rsidRDefault="004826CB" w:rsidP="00C00229">
            <w:pPr>
              <w:spacing w:after="0" w:line="240" w:lineRule="auto"/>
              <w:jc w:val="center"/>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Larson, 2024</w:t>
            </w:r>
          </w:p>
        </w:tc>
        <w:tc>
          <w:tcPr>
            <w:tcW w:w="343" w:type="pct"/>
            <w:tcBorders>
              <w:top w:val="single" w:sz="4" w:space="0" w:color="auto"/>
              <w:left w:val="nil"/>
              <w:bottom w:val="single" w:sz="4" w:space="0" w:color="auto"/>
              <w:right w:val="single" w:sz="4" w:space="0" w:color="auto"/>
            </w:tcBorders>
            <w:shd w:val="clear" w:color="auto" w:fill="auto"/>
            <w:noWrap/>
            <w:vAlign w:val="center"/>
            <w:hideMark/>
          </w:tcPr>
          <w:p w14:paraId="1DF7E422" w14:textId="77777777" w:rsidR="004826CB" w:rsidRPr="005E7570" w:rsidRDefault="004826CB" w:rsidP="00C00229">
            <w:pPr>
              <w:spacing w:after="0" w:line="240" w:lineRule="auto"/>
              <w:jc w:val="center"/>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Li, 2020</w:t>
            </w:r>
          </w:p>
        </w:tc>
        <w:tc>
          <w:tcPr>
            <w:tcW w:w="610" w:type="pct"/>
            <w:tcBorders>
              <w:top w:val="single" w:sz="4" w:space="0" w:color="auto"/>
              <w:left w:val="nil"/>
              <w:bottom w:val="single" w:sz="4" w:space="0" w:color="auto"/>
              <w:right w:val="single" w:sz="4" w:space="0" w:color="auto"/>
            </w:tcBorders>
            <w:shd w:val="clear" w:color="auto" w:fill="auto"/>
            <w:noWrap/>
            <w:vAlign w:val="center"/>
            <w:hideMark/>
          </w:tcPr>
          <w:p w14:paraId="49F7A200" w14:textId="77777777" w:rsidR="004826CB" w:rsidRPr="005E7570" w:rsidRDefault="004826CB" w:rsidP="00C00229">
            <w:pPr>
              <w:spacing w:after="0" w:line="240" w:lineRule="auto"/>
              <w:jc w:val="center"/>
              <w:rPr>
                <w:rFonts w:ascii="Calibri" w:eastAsia="Times New Roman" w:hAnsi="Calibri" w:cs="Calibri"/>
                <w:b/>
                <w:bCs/>
                <w:color w:val="0F9ED5" w:themeColor="accent4"/>
                <w:kern w:val="0"/>
                <w:lang w:val="en-US" w:eastAsia="it-IT"/>
                <w14:ligatures w14:val="none"/>
              </w:rPr>
            </w:pPr>
            <w:proofErr w:type="spellStart"/>
            <w:r w:rsidRPr="005E7570">
              <w:rPr>
                <w:rFonts w:ascii="Calibri" w:eastAsia="Times New Roman" w:hAnsi="Calibri" w:cs="Calibri"/>
                <w:b/>
                <w:bCs/>
                <w:color w:val="0F9ED5" w:themeColor="accent4"/>
                <w:kern w:val="0"/>
                <w:lang w:val="en-US" w:eastAsia="it-IT"/>
                <w14:ligatures w14:val="none"/>
              </w:rPr>
              <w:t>Sikaroudi</w:t>
            </w:r>
            <w:proofErr w:type="spellEnd"/>
            <w:r w:rsidRPr="005E7570">
              <w:rPr>
                <w:rFonts w:ascii="Calibri" w:eastAsia="Times New Roman" w:hAnsi="Calibri" w:cs="Calibri"/>
                <w:b/>
                <w:bCs/>
                <w:color w:val="0F9ED5" w:themeColor="accent4"/>
                <w:kern w:val="0"/>
                <w:lang w:val="en-US" w:eastAsia="it-IT"/>
                <w14:ligatures w14:val="none"/>
              </w:rPr>
              <w:t>, 2020</w:t>
            </w:r>
          </w:p>
        </w:tc>
      </w:tr>
      <w:tr w:rsidR="004826CB" w:rsidRPr="004826CB" w14:paraId="60DB30E4"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1B668D29"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 xml:space="preserve">Risk of bias, study </w:t>
            </w:r>
            <w:r w:rsidRPr="004826CB">
              <w:rPr>
                <w:rFonts w:ascii="Calibri" w:eastAsia="Times New Roman" w:hAnsi="Calibri" w:cs="Calibri"/>
                <w:b/>
                <w:bCs/>
                <w:color w:val="0F9ED5" w:themeColor="accent4"/>
                <w:kern w:val="0"/>
                <w:lang w:val="en-US" w:eastAsia="it-IT"/>
                <w14:ligatures w14:val="none"/>
              </w:rPr>
              <w:t>quality and</w:t>
            </w:r>
            <w:r w:rsidRPr="005E7570">
              <w:rPr>
                <w:rFonts w:ascii="Calibri" w:eastAsia="Times New Roman" w:hAnsi="Calibri" w:cs="Calibri"/>
                <w:b/>
                <w:bCs/>
                <w:color w:val="0F9ED5" w:themeColor="accent4"/>
                <w:kern w:val="0"/>
                <w:lang w:val="en-US" w:eastAsia="it-IT"/>
                <w14:ligatures w14:val="none"/>
              </w:rPr>
              <w:t xml:space="preserve"> study limitations</w:t>
            </w:r>
          </w:p>
        </w:tc>
        <w:tc>
          <w:tcPr>
            <w:tcW w:w="555" w:type="pct"/>
            <w:tcBorders>
              <w:top w:val="nil"/>
              <w:left w:val="nil"/>
              <w:bottom w:val="single" w:sz="4" w:space="0" w:color="auto"/>
              <w:right w:val="single" w:sz="4" w:space="0" w:color="auto"/>
            </w:tcBorders>
            <w:shd w:val="clear" w:color="auto" w:fill="auto"/>
            <w:noWrap/>
            <w:vAlign w:val="center"/>
            <w:hideMark/>
          </w:tcPr>
          <w:p w14:paraId="4842109F"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1162" w:type="pct"/>
            <w:tcBorders>
              <w:top w:val="nil"/>
              <w:left w:val="nil"/>
              <w:bottom w:val="single" w:sz="4" w:space="0" w:color="auto"/>
              <w:right w:val="single" w:sz="4" w:space="0" w:color="auto"/>
            </w:tcBorders>
            <w:shd w:val="clear" w:color="auto" w:fill="auto"/>
            <w:noWrap/>
            <w:vAlign w:val="center"/>
            <w:hideMark/>
          </w:tcPr>
          <w:p w14:paraId="29847C7A"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557" w:type="pct"/>
            <w:tcBorders>
              <w:top w:val="nil"/>
              <w:left w:val="nil"/>
              <w:bottom w:val="single" w:sz="4" w:space="0" w:color="auto"/>
              <w:right w:val="single" w:sz="4" w:space="0" w:color="auto"/>
            </w:tcBorders>
            <w:shd w:val="clear" w:color="auto" w:fill="auto"/>
            <w:noWrap/>
            <w:vAlign w:val="center"/>
            <w:hideMark/>
          </w:tcPr>
          <w:p w14:paraId="5AA8308E"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1,5</w:t>
            </w:r>
          </w:p>
        </w:tc>
        <w:tc>
          <w:tcPr>
            <w:tcW w:w="343" w:type="pct"/>
            <w:tcBorders>
              <w:top w:val="nil"/>
              <w:left w:val="nil"/>
              <w:bottom w:val="single" w:sz="4" w:space="0" w:color="auto"/>
              <w:right w:val="single" w:sz="4" w:space="0" w:color="auto"/>
            </w:tcBorders>
            <w:shd w:val="clear" w:color="auto" w:fill="auto"/>
            <w:noWrap/>
            <w:vAlign w:val="center"/>
            <w:hideMark/>
          </w:tcPr>
          <w:p w14:paraId="015BA86F"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610" w:type="pct"/>
            <w:tcBorders>
              <w:top w:val="nil"/>
              <w:left w:val="nil"/>
              <w:bottom w:val="single" w:sz="4" w:space="0" w:color="auto"/>
              <w:right w:val="single" w:sz="4" w:space="0" w:color="auto"/>
            </w:tcBorders>
            <w:shd w:val="clear" w:color="auto" w:fill="auto"/>
            <w:noWrap/>
            <w:vAlign w:val="center"/>
            <w:hideMark/>
          </w:tcPr>
          <w:p w14:paraId="34594C91"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1,5</w:t>
            </w:r>
          </w:p>
        </w:tc>
      </w:tr>
      <w:tr w:rsidR="004826CB" w:rsidRPr="004826CB" w14:paraId="3E569E03"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53EF747B"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Precision</w:t>
            </w:r>
          </w:p>
        </w:tc>
        <w:tc>
          <w:tcPr>
            <w:tcW w:w="555" w:type="pct"/>
            <w:tcBorders>
              <w:top w:val="nil"/>
              <w:left w:val="nil"/>
              <w:bottom w:val="single" w:sz="4" w:space="0" w:color="auto"/>
              <w:right w:val="single" w:sz="4" w:space="0" w:color="auto"/>
            </w:tcBorders>
            <w:shd w:val="clear" w:color="auto" w:fill="auto"/>
            <w:noWrap/>
            <w:vAlign w:val="center"/>
            <w:hideMark/>
          </w:tcPr>
          <w:p w14:paraId="24546628"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1162" w:type="pct"/>
            <w:tcBorders>
              <w:top w:val="nil"/>
              <w:left w:val="nil"/>
              <w:bottom w:val="single" w:sz="4" w:space="0" w:color="auto"/>
              <w:right w:val="single" w:sz="4" w:space="0" w:color="auto"/>
            </w:tcBorders>
            <w:shd w:val="clear" w:color="auto" w:fill="auto"/>
            <w:noWrap/>
            <w:vAlign w:val="center"/>
            <w:hideMark/>
          </w:tcPr>
          <w:p w14:paraId="54DFCD58"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557" w:type="pct"/>
            <w:tcBorders>
              <w:top w:val="nil"/>
              <w:left w:val="nil"/>
              <w:bottom w:val="single" w:sz="4" w:space="0" w:color="auto"/>
              <w:right w:val="single" w:sz="4" w:space="0" w:color="auto"/>
            </w:tcBorders>
            <w:shd w:val="clear" w:color="auto" w:fill="auto"/>
            <w:noWrap/>
            <w:vAlign w:val="center"/>
            <w:hideMark/>
          </w:tcPr>
          <w:p w14:paraId="28D58761"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343" w:type="pct"/>
            <w:tcBorders>
              <w:top w:val="nil"/>
              <w:left w:val="nil"/>
              <w:bottom w:val="single" w:sz="4" w:space="0" w:color="auto"/>
              <w:right w:val="single" w:sz="4" w:space="0" w:color="auto"/>
            </w:tcBorders>
            <w:shd w:val="clear" w:color="auto" w:fill="auto"/>
            <w:noWrap/>
            <w:vAlign w:val="center"/>
            <w:hideMark/>
          </w:tcPr>
          <w:p w14:paraId="22B768FC"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0,5</w:t>
            </w:r>
          </w:p>
        </w:tc>
        <w:tc>
          <w:tcPr>
            <w:tcW w:w="610" w:type="pct"/>
            <w:tcBorders>
              <w:top w:val="nil"/>
              <w:left w:val="nil"/>
              <w:bottom w:val="single" w:sz="4" w:space="0" w:color="auto"/>
              <w:right w:val="single" w:sz="4" w:space="0" w:color="auto"/>
            </w:tcBorders>
            <w:shd w:val="clear" w:color="auto" w:fill="auto"/>
            <w:noWrap/>
            <w:vAlign w:val="center"/>
            <w:hideMark/>
          </w:tcPr>
          <w:p w14:paraId="71434FBB"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0,15</w:t>
            </w:r>
          </w:p>
        </w:tc>
      </w:tr>
      <w:tr w:rsidR="004826CB" w:rsidRPr="004826CB" w14:paraId="3D996445"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1BF8B448"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Heterogeneity</w:t>
            </w:r>
          </w:p>
        </w:tc>
        <w:tc>
          <w:tcPr>
            <w:tcW w:w="555" w:type="pct"/>
            <w:tcBorders>
              <w:top w:val="nil"/>
              <w:left w:val="nil"/>
              <w:bottom w:val="single" w:sz="4" w:space="0" w:color="auto"/>
              <w:right w:val="single" w:sz="4" w:space="0" w:color="auto"/>
            </w:tcBorders>
            <w:shd w:val="clear" w:color="auto" w:fill="auto"/>
            <w:noWrap/>
            <w:vAlign w:val="center"/>
            <w:hideMark/>
          </w:tcPr>
          <w:p w14:paraId="2F28E3CE"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0,3</w:t>
            </w:r>
          </w:p>
        </w:tc>
        <w:tc>
          <w:tcPr>
            <w:tcW w:w="1162" w:type="pct"/>
            <w:tcBorders>
              <w:top w:val="nil"/>
              <w:left w:val="nil"/>
              <w:bottom w:val="single" w:sz="4" w:space="0" w:color="auto"/>
              <w:right w:val="single" w:sz="4" w:space="0" w:color="auto"/>
            </w:tcBorders>
            <w:shd w:val="clear" w:color="auto" w:fill="auto"/>
            <w:noWrap/>
            <w:vAlign w:val="center"/>
            <w:hideMark/>
          </w:tcPr>
          <w:p w14:paraId="4EB831C6"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0,4</w:t>
            </w:r>
          </w:p>
        </w:tc>
        <w:tc>
          <w:tcPr>
            <w:tcW w:w="557" w:type="pct"/>
            <w:tcBorders>
              <w:top w:val="nil"/>
              <w:left w:val="nil"/>
              <w:bottom w:val="single" w:sz="4" w:space="0" w:color="auto"/>
              <w:right w:val="single" w:sz="4" w:space="0" w:color="auto"/>
            </w:tcBorders>
            <w:shd w:val="clear" w:color="auto" w:fill="auto"/>
            <w:noWrap/>
            <w:vAlign w:val="center"/>
            <w:hideMark/>
          </w:tcPr>
          <w:p w14:paraId="0B5A4DE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0,3</w:t>
            </w:r>
          </w:p>
        </w:tc>
        <w:tc>
          <w:tcPr>
            <w:tcW w:w="343" w:type="pct"/>
            <w:tcBorders>
              <w:top w:val="nil"/>
              <w:left w:val="nil"/>
              <w:bottom w:val="single" w:sz="4" w:space="0" w:color="auto"/>
              <w:right w:val="single" w:sz="4" w:space="0" w:color="auto"/>
            </w:tcBorders>
            <w:shd w:val="clear" w:color="auto" w:fill="auto"/>
            <w:noWrap/>
            <w:vAlign w:val="center"/>
            <w:hideMark/>
          </w:tcPr>
          <w:p w14:paraId="226B49A6"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0,4</w:t>
            </w:r>
          </w:p>
        </w:tc>
        <w:tc>
          <w:tcPr>
            <w:tcW w:w="610" w:type="pct"/>
            <w:tcBorders>
              <w:top w:val="nil"/>
              <w:left w:val="nil"/>
              <w:bottom w:val="single" w:sz="4" w:space="0" w:color="auto"/>
              <w:right w:val="single" w:sz="4" w:space="0" w:color="auto"/>
            </w:tcBorders>
            <w:shd w:val="clear" w:color="auto" w:fill="auto"/>
            <w:noWrap/>
            <w:vAlign w:val="center"/>
            <w:hideMark/>
          </w:tcPr>
          <w:p w14:paraId="08F517A9"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0,4</w:t>
            </w:r>
          </w:p>
        </w:tc>
      </w:tr>
      <w:tr w:rsidR="004826CB" w:rsidRPr="004826CB" w14:paraId="452EA33D"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40A8758C"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Directness</w:t>
            </w:r>
          </w:p>
        </w:tc>
        <w:tc>
          <w:tcPr>
            <w:tcW w:w="555" w:type="pct"/>
            <w:tcBorders>
              <w:top w:val="nil"/>
              <w:left w:val="nil"/>
              <w:bottom w:val="single" w:sz="4" w:space="0" w:color="auto"/>
              <w:right w:val="single" w:sz="4" w:space="0" w:color="auto"/>
            </w:tcBorders>
            <w:shd w:val="clear" w:color="auto" w:fill="auto"/>
            <w:noWrap/>
            <w:vAlign w:val="center"/>
            <w:hideMark/>
          </w:tcPr>
          <w:p w14:paraId="19B24478"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1162" w:type="pct"/>
            <w:tcBorders>
              <w:top w:val="nil"/>
              <w:left w:val="nil"/>
              <w:bottom w:val="single" w:sz="4" w:space="0" w:color="auto"/>
              <w:right w:val="single" w:sz="4" w:space="0" w:color="auto"/>
            </w:tcBorders>
            <w:shd w:val="clear" w:color="auto" w:fill="auto"/>
            <w:noWrap/>
            <w:vAlign w:val="center"/>
            <w:hideMark/>
          </w:tcPr>
          <w:p w14:paraId="66F96371"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557" w:type="pct"/>
            <w:tcBorders>
              <w:top w:val="nil"/>
              <w:left w:val="nil"/>
              <w:bottom w:val="single" w:sz="4" w:space="0" w:color="auto"/>
              <w:right w:val="single" w:sz="4" w:space="0" w:color="auto"/>
            </w:tcBorders>
            <w:shd w:val="clear" w:color="auto" w:fill="auto"/>
            <w:noWrap/>
            <w:vAlign w:val="center"/>
            <w:hideMark/>
          </w:tcPr>
          <w:p w14:paraId="0868DA91"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343" w:type="pct"/>
            <w:tcBorders>
              <w:top w:val="nil"/>
              <w:left w:val="nil"/>
              <w:bottom w:val="single" w:sz="4" w:space="0" w:color="auto"/>
              <w:right w:val="single" w:sz="4" w:space="0" w:color="auto"/>
            </w:tcBorders>
            <w:shd w:val="clear" w:color="auto" w:fill="auto"/>
            <w:noWrap/>
            <w:vAlign w:val="center"/>
            <w:hideMark/>
          </w:tcPr>
          <w:p w14:paraId="3995B176"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610" w:type="pct"/>
            <w:tcBorders>
              <w:top w:val="nil"/>
              <w:left w:val="nil"/>
              <w:bottom w:val="single" w:sz="4" w:space="0" w:color="auto"/>
              <w:right w:val="single" w:sz="4" w:space="0" w:color="auto"/>
            </w:tcBorders>
            <w:shd w:val="clear" w:color="auto" w:fill="auto"/>
            <w:noWrap/>
            <w:vAlign w:val="center"/>
            <w:hideMark/>
          </w:tcPr>
          <w:p w14:paraId="3EC5CBF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r>
      <w:tr w:rsidR="004826CB" w:rsidRPr="004826CB" w14:paraId="2C87318A"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29393334"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Publication bias</w:t>
            </w:r>
          </w:p>
        </w:tc>
        <w:tc>
          <w:tcPr>
            <w:tcW w:w="555" w:type="pct"/>
            <w:tcBorders>
              <w:top w:val="nil"/>
              <w:left w:val="nil"/>
              <w:bottom w:val="single" w:sz="4" w:space="0" w:color="auto"/>
              <w:right w:val="single" w:sz="4" w:space="0" w:color="auto"/>
            </w:tcBorders>
            <w:shd w:val="clear" w:color="auto" w:fill="auto"/>
            <w:noWrap/>
            <w:vAlign w:val="center"/>
            <w:hideMark/>
          </w:tcPr>
          <w:p w14:paraId="126E15C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1162" w:type="pct"/>
            <w:tcBorders>
              <w:top w:val="nil"/>
              <w:left w:val="nil"/>
              <w:bottom w:val="single" w:sz="4" w:space="0" w:color="auto"/>
              <w:right w:val="single" w:sz="4" w:space="0" w:color="auto"/>
            </w:tcBorders>
            <w:shd w:val="clear" w:color="auto" w:fill="auto"/>
            <w:noWrap/>
            <w:vAlign w:val="center"/>
            <w:hideMark/>
          </w:tcPr>
          <w:p w14:paraId="24463C80"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557" w:type="pct"/>
            <w:tcBorders>
              <w:top w:val="nil"/>
              <w:left w:val="nil"/>
              <w:bottom w:val="single" w:sz="4" w:space="0" w:color="auto"/>
              <w:right w:val="single" w:sz="4" w:space="0" w:color="auto"/>
            </w:tcBorders>
            <w:shd w:val="clear" w:color="auto" w:fill="auto"/>
            <w:noWrap/>
            <w:vAlign w:val="center"/>
            <w:hideMark/>
          </w:tcPr>
          <w:p w14:paraId="358BBFBC"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343" w:type="pct"/>
            <w:tcBorders>
              <w:top w:val="nil"/>
              <w:left w:val="nil"/>
              <w:bottom w:val="single" w:sz="4" w:space="0" w:color="auto"/>
              <w:right w:val="single" w:sz="4" w:space="0" w:color="auto"/>
            </w:tcBorders>
            <w:shd w:val="clear" w:color="auto" w:fill="auto"/>
            <w:noWrap/>
            <w:vAlign w:val="center"/>
            <w:hideMark/>
          </w:tcPr>
          <w:p w14:paraId="4D4762D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610" w:type="pct"/>
            <w:tcBorders>
              <w:top w:val="nil"/>
              <w:left w:val="nil"/>
              <w:bottom w:val="single" w:sz="4" w:space="0" w:color="auto"/>
              <w:right w:val="single" w:sz="4" w:space="0" w:color="auto"/>
            </w:tcBorders>
            <w:shd w:val="clear" w:color="auto" w:fill="auto"/>
            <w:noWrap/>
            <w:vAlign w:val="center"/>
            <w:hideMark/>
          </w:tcPr>
          <w:p w14:paraId="46A7C040" w14:textId="612EDBA2"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r>
      <w:tr w:rsidR="004826CB" w:rsidRPr="004826CB" w14:paraId="2451C4B9"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59845040"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Funding bias</w:t>
            </w:r>
          </w:p>
        </w:tc>
        <w:tc>
          <w:tcPr>
            <w:tcW w:w="555" w:type="pct"/>
            <w:tcBorders>
              <w:top w:val="nil"/>
              <w:left w:val="nil"/>
              <w:bottom w:val="single" w:sz="4" w:space="0" w:color="auto"/>
              <w:right w:val="single" w:sz="4" w:space="0" w:color="auto"/>
            </w:tcBorders>
            <w:shd w:val="clear" w:color="auto" w:fill="auto"/>
            <w:noWrap/>
            <w:vAlign w:val="center"/>
            <w:hideMark/>
          </w:tcPr>
          <w:p w14:paraId="44078E4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1162" w:type="pct"/>
            <w:tcBorders>
              <w:top w:val="nil"/>
              <w:left w:val="nil"/>
              <w:bottom w:val="single" w:sz="4" w:space="0" w:color="auto"/>
              <w:right w:val="single" w:sz="4" w:space="0" w:color="auto"/>
            </w:tcBorders>
            <w:shd w:val="clear" w:color="auto" w:fill="auto"/>
            <w:noWrap/>
            <w:vAlign w:val="center"/>
            <w:hideMark/>
          </w:tcPr>
          <w:p w14:paraId="70EA0A43"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c>
          <w:tcPr>
            <w:tcW w:w="557" w:type="pct"/>
            <w:tcBorders>
              <w:top w:val="nil"/>
              <w:left w:val="nil"/>
              <w:bottom w:val="single" w:sz="4" w:space="0" w:color="auto"/>
              <w:right w:val="single" w:sz="4" w:space="0" w:color="auto"/>
            </w:tcBorders>
            <w:shd w:val="clear" w:color="auto" w:fill="auto"/>
            <w:noWrap/>
            <w:vAlign w:val="center"/>
            <w:hideMark/>
          </w:tcPr>
          <w:p w14:paraId="5D98AFB0"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343" w:type="pct"/>
            <w:tcBorders>
              <w:top w:val="nil"/>
              <w:left w:val="nil"/>
              <w:bottom w:val="single" w:sz="4" w:space="0" w:color="auto"/>
              <w:right w:val="single" w:sz="4" w:space="0" w:color="auto"/>
            </w:tcBorders>
            <w:shd w:val="clear" w:color="auto" w:fill="auto"/>
            <w:noWrap/>
            <w:vAlign w:val="center"/>
            <w:hideMark/>
          </w:tcPr>
          <w:p w14:paraId="4598DCD0"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610" w:type="pct"/>
            <w:tcBorders>
              <w:top w:val="nil"/>
              <w:left w:val="nil"/>
              <w:bottom w:val="single" w:sz="4" w:space="0" w:color="auto"/>
              <w:right w:val="single" w:sz="4" w:space="0" w:color="auto"/>
            </w:tcBorders>
            <w:shd w:val="clear" w:color="auto" w:fill="auto"/>
            <w:noWrap/>
            <w:vAlign w:val="center"/>
            <w:hideMark/>
          </w:tcPr>
          <w:p w14:paraId="145BE44B"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0</w:t>
            </w:r>
          </w:p>
        </w:tc>
      </w:tr>
      <w:tr w:rsidR="004826CB" w:rsidRPr="004826CB" w14:paraId="147E1ED3" w14:textId="77777777" w:rsidTr="004826CB">
        <w:trPr>
          <w:trHeight w:val="288"/>
        </w:trPr>
        <w:tc>
          <w:tcPr>
            <w:tcW w:w="1773" w:type="pct"/>
            <w:tcBorders>
              <w:top w:val="nil"/>
              <w:left w:val="single" w:sz="4" w:space="0" w:color="auto"/>
              <w:bottom w:val="single" w:sz="4" w:space="0" w:color="auto"/>
              <w:right w:val="single" w:sz="4" w:space="0" w:color="auto"/>
            </w:tcBorders>
            <w:shd w:val="clear" w:color="auto" w:fill="auto"/>
            <w:noWrap/>
            <w:vAlign w:val="center"/>
            <w:hideMark/>
          </w:tcPr>
          <w:p w14:paraId="6FF4BEE0"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Study design (only RCTs)</w:t>
            </w:r>
          </w:p>
        </w:tc>
        <w:tc>
          <w:tcPr>
            <w:tcW w:w="555" w:type="pct"/>
            <w:tcBorders>
              <w:top w:val="nil"/>
              <w:left w:val="nil"/>
              <w:bottom w:val="single" w:sz="4" w:space="0" w:color="auto"/>
              <w:right w:val="single" w:sz="4" w:space="0" w:color="auto"/>
            </w:tcBorders>
            <w:shd w:val="clear" w:color="auto" w:fill="auto"/>
            <w:noWrap/>
            <w:vAlign w:val="center"/>
            <w:hideMark/>
          </w:tcPr>
          <w:p w14:paraId="1B4B9721"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2</w:t>
            </w:r>
          </w:p>
        </w:tc>
        <w:tc>
          <w:tcPr>
            <w:tcW w:w="1162" w:type="pct"/>
            <w:tcBorders>
              <w:top w:val="nil"/>
              <w:left w:val="nil"/>
              <w:bottom w:val="single" w:sz="4" w:space="0" w:color="auto"/>
              <w:right w:val="single" w:sz="4" w:space="0" w:color="auto"/>
            </w:tcBorders>
            <w:shd w:val="clear" w:color="auto" w:fill="auto"/>
            <w:noWrap/>
            <w:vAlign w:val="center"/>
            <w:hideMark/>
          </w:tcPr>
          <w:p w14:paraId="3DF19B4A"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2</w:t>
            </w:r>
          </w:p>
        </w:tc>
        <w:tc>
          <w:tcPr>
            <w:tcW w:w="557" w:type="pct"/>
            <w:tcBorders>
              <w:top w:val="nil"/>
              <w:left w:val="nil"/>
              <w:bottom w:val="single" w:sz="4" w:space="0" w:color="auto"/>
              <w:right w:val="single" w:sz="4" w:space="0" w:color="auto"/>
            </w:tcBorders>
            <w:shd w:val="clear" w:color="auto" w:fill="auto"/>
            <w:noWrap/>
            <w:vAlign w:val="center"/>
            <w:hideMark/>
          </w:tcPr>
          <w:p w14:paraId="78DF389A"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1</w:t>
            </w:r>
          </w:p>
        </w:tc>
        <w:tc>
          <w:tcPr>
            <w:tcW w:w="343" w:type="pct"/>
            <w:tcBorders>
              <w:top w:val="nil"/>
              <w:left w:val="nil"/>
              <w:bottom w:val="single" w:sz="4" w:space="0" w:color="auto"/>
              <w:right w:val="single" w:sz="4" w:space="0" w:color="auto"/>
            </w:tcBorders>
            <w:shd w:val="clear" w:color="auto" w:fill="auto"/>
            <w:noWrap/>
            <w:vAlign w:val="center"/>
            <w:hideMark/>
          </w:tcPr>
          <w:p w14:paraId="268B5A2B"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2</w:t>
            </w:r>
          </w:p>
        </w:tc>
        <w:tc>
          <w:tcPr>
            <w:tcW w:w="610" w:type="pct"/>
            <w:tcBorders>
              <w:top w:val="nil"/>
              <w:left w:val="nil"/>
              <w:bottom w:val="single" w:sz="4" w:space="0" w:color="auto"/>
              <w:right w:val="single" w:sz="4" w:space="0" w:color="auto"/>
            </w:tcBorders>
            <w:shd w:val="clear" w:color="auto" w:fill="auto"/>
            <w:noWrap/>
            <w:vAlign w:val="center"/>
            <w:hideMark/>
          </w:tcPr>
          <w:p w14:paraId="4B0EDE97"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2</w:t>
            </w:r>
          </w:p>
        </w:tc>
      </w:tr>
      <w:tr w:rsidR="004826CB" w:rsidRPr="004826CB" w14:paraId="18BF782A" w14:textId="77777777" w:rsidTr="004826CB">
        <w:trPr>
          <w:trHeight w:val="576"/>
        </w:trPr>
        <w:tc>
          <w:tcPr>
            <w:tcW w:w="17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714192" w14:textId="77777777" w:rsidR="004826CB" w:rsidRPr="004826CB"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r w:rsidRPr="004826CB">
              <w:rPr>
                <w:rFonts w:ascii="Calibri" w:eastAsia="Times New Roman" w:hAnsi="Calibri" w:cs="Calibri"/>
                <w:b/>
                <w:bCs/>
                <w:color w:val="0F9ED5" w:themeColor="accent4"/>
                <w:kern w:val="0"/>
                <w:lang w:val="en-US" w:eastAsia="it-IT"/>
                <w14:ligatures w14:val="none"/>
              </w:rPr>
              <w:t>Total</w:t>
            </w:r>
          </w:p>
          <w:p w14:paraId="24ED4B5E" w14:textId="77777777" w:rsidR="004826CB" w:rsidRPr="005E7570" w:rsidRDefault="004826CB" w:rsidP="00C00229">
            <w:pPr>
              <w:spacing w:after="0" w:line="240" w:lineRule="auto"/>
              <w:rPr>
                <w:rFonts w:ascii="Calibri" w:eastAsia="Times New Roman" w:hAnsi="Calibri" w:cs="Calibri"/>
                <w:b/>
                <w:bCs/>
                <w:color w:val="0F9ED5" w:themeColor="accent4"/>
                <w:kern w:val="0"/>
                <w:lang w:val="en-US" w:eastAsia="it-IT"/>
                <w14:ligatures w14:val="none"/>
              </w:rPr>
            </w:pPr>
          </w:p>
        </w:tc>
        <w:tc>
          <w:tcPr>
            <w:tcW w:w="555" w:type="pct"/>
            <w:tcBorders>
              <w:top w:val="single" w:sz="4" w:space="0" w:color="auto"/>
              <w:left w:val="nil"/>
              <w:bottom w:val="single" w:sz="4" w:space="0" w:color="auto"/>
              <w:right w:val="single" w:sz="4" w:space="0" w:color="auto"/>
            </w:tcBorders>
            <w:shd w:val="clear" w:color="auto" w:fill="auto"/>
            <w:noWrap/>
            <w:vAlign w:val="center"/>
            <w:hideMark/>
          </w:tcPr>
          <w:p w14:paraId="3E711A02" w14:textId="77777777" w:rsidR="004826CB" w:rsidRPr="004826CB"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4,3</w:t>
            </w:r>
          </w:p>
          <w:p w14:paraId="13FF95CC"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4826CB">
              <w:rPr>
                <w:rFonts w:ascii="Calibri" w:eastAsia="Times New Roman" w:hAnsi="Calibri" w:cs="Calibri"/>
                <w:color w:val="0F9ED5" w:themeColor="accent4"/>
                <w:kern w:val="0"/>
                <w:lang w:val="en-US" w:eastAsia="it-IT"/>
                <w14:ligatures w14:val="none"/>
              </w:rPr>
              <w:t>(</w:t>
            </w:r>
            <w:r w:rsidRPr="005E7570">
              <w:rPr>
                <w:rFonts w:ascii="Calibri" w:eastAsia="Times New Roman" w:hAnsi="Calibri" w:cs="Calibri"/>
                <w:color w:val="0F9ED5" w:themeColor="accent4"/>
                <w:kern w:val="0"/>
                <w:lang w:val="en-US" w:eastAsia="it-IT"/>
                <w14:ligatures w14:val="none"/>
              </w:rPr>
              <w:t>low</w:t>
            </w:r>
            <w:r w:rsidRPr="004826CB">
              <w:rPr>
                <w:rFonts w:ascii="Calibri" w:eastAsia="Times New Roman" w:hAnsi="Calibri" w:cs="Calibri"/>
                <w:color w:val="0F9ED5" w:themeColor="accent4"/>
                <w:kern w:val="0"/>
                <w:lang w:val="en-US" w:eastAsia="it-IT"/>
                <w14:ligatures w14:val="none"/>
              </w:rPr>
              <w:t>)</w:t>
            </w:r>
          </w:p>
        </w:tc>
        <w:tc>
          <w:tcPr>
            <w:tcW w:w="1162" w:type="pct"/>
            <w:tcBorders>
              <w:top w:val="single" w:sz="4" w:space="0" w:color="auto"/>
              <w:left w:val="nil"/>
              <w:bottom w:val="single" w:sz="4" w:space="0" w:color="auto"/>
              <w:right w:val="single" w:sz="4" w:space="0" w:color="auto"/>
            </w:tcBorders>
            <w:shd w:val="clear" w:color="auto" w:fill="auto"/>
            <w:noWrap/>
            <w:vAlign w:val="center"/>
            <w:hideMark/>
          </w:tcPr>
          <w:p w14:paraId="4F226922" w14:textId="77777777" w:rsidR="004826CB" w:rsidRPr="004826CB"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3,4</w:t>
            </w:r>
          </w:p>
          <w:p w14:paraId="762815C4"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4826CB">
              <w:rPr>
                <w:rFonts w:ascii="Calibri" w:eastAsia="Times New Roman" w:hAnsi="Calibri" w:cs="Calibri"/>
                <w:color w:val="0F9ED5" w:themeColor="accent4"/>
                <w:kern w:val="0"/>
                <w:lang w:val="en-US" w:eastAsia="it-IT"/>
                <w14:ligatures w14:val="none"/>
              </w:rPr>
              <w:t>(</w:t>
            </w:r>
            <w:r w:rsidRPr="005E7570">
              <w:rPr>
                <w:rFonts w:ascii="Calibri" w:eastAsia="Times New Roman" w:hAnsi="Calibri" w:cs="Calibri"/>
                <w:color w:val="0F9ED5" w:themeColor="accent4"/>
                <w:kern w:val="0"/>
                <w:lang w:val="en-US" w:eastAsia="it-IT"/>
                <w14:ligatures w14:val="none"/>
              </w:rPr>
              <w:t>very low</w:t>
            </w:r>
            <w:r w:rsidRPr="004826CB">
              <w:rPr>
                <w:rFonts w:ascii="Calibri" w:eastAsia="Times New Roman" w:hAnsi="Calibri" w:cs="Calibri"/>
                <w:color w:val="0F9ED5" w:themeColor="accent4"/>
                <w:kern w:val="0"/>
                <w:lang w:val="en-US" w:eastAsia="it-IT"/>
                <w14:ligatures w14:val="none"/>
              </w:rPr>
              <w:t>)</w:t>
            </w:r>
          </w:p>
        </w:tc>
        <w:tc>
          <w:tcPr>
            <w:tcW w:w="557" w:type="pct"/>
            <w:tcBorders>
              <w:top w:val="single" w:sz="4" w:space="0" w:color="auto"/>
              <w:left w:val="nil"/>
              <w:bottom w:val="single" w:sz="4" w:space="0" w:color="auto"/>
              <w:right w:val="single" w:sz="4" w:space="0" w:color="auto"/>
            </w:tcBorders>
            <w:shd w:val="clear" w:color="auto" w:fill="auto"/>
            <w:noWrap/>
            <w:vAlign w:val="center"/>
            <w:hideMark/>
          </w:tcPr>
          <w:p w14:paraId="7AD7E6ED" w14:textId="77777777" w:rsidR="004826CB" w:rsidRPr="004826CB"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5,8</w:t>
            </w:r>
          </w:p>
          <w:p w14:paraId="47C31380"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4826CB">
              <w:rPr>
                <w:rFonts w:ascii="Calibri" w:eastAsia="Times New Roman" w:hAnsi="Calibri" w:cs="Calibri"/>
                <w:color w:val="0F9ED5" w:themeColor="accent4"/>
                <w:kern w:val="0"/>
                <w:lang w:val="en-US" w:eastAsia="it-IT"/>
                <w14:ligatures w14:val="none"/>
              </w:rPr>
              <w:t>(</w:t>
            </w:r>
            <w:r w:rsidRPr="005E7570">
              <w:rPr>
                <w:rFonts w:ascii="Calibri" w:eastAsia="Times New Roman" w:hAnsi="Calibri" w:cs="Calibri"/>
                <w:color w:val="0F9ED5" w:themeColor="accent4"/>
                <w:kern w:val="0"/>
                <w:lang w:val="en-US" w:eastAsia="it-IT"/>
                <w14:ligatures w14:val="none"/>
              </w:rPr>
              <w:t>low</w:t>
            </w:r>
            <w:r w:rsidRPr="004826CB">
              <w:rPr>
                <w:rFonts w:ascii="Calibri" w:eastAsia="Times New Roman" w:hAnsi="Calibri" w:cs="Calibri"/>
                <w:color w:val="0F9ED5" w:themeColor="accent4"/>
                <w:kern w:val="0"/>
                <w:lang w:val="en-US" w:eastAsia="it-IT"/>
                <w14:ligatures w14:val="none"/>
              </w:rPr>
              <w:t>)</w:t>
            </w:r>
          </w:p>
        </w:tc>
        <w:tc>
          <w:tcPr>
            <w:tcW w:w="343" w:type="pct"/>
            <w:tcBorders>
              <w:top w:val="single" w:sz="4" w:space="0" w:color="auto"/>
              <w:left w:val="nil"/>
              <w:bottom w:val="single" w:sz="4" w:space="0" w:color="auto"/>
              <w:right w:val="single" w:sz="4" w:space="0" w:color="auto"/>
            </w:tcBorders>
            <w:shd w:val="clear" w:color="auto" w:fill="auto"/>
            <w:noWrap/>
            <w:vAlign w:val="center"/>
            <w:hideMark/>
          </w:tcPr>
          <w:p w14:paraId="21CFE3A7" w14:textId="77777777" w:rsidR="004826CB" w:rsidRPr="004826CB"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5,9</w:t>
            </w:r>
          </w:p>
          <w:p w14:paraId="3F5D4274"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4826CB">
              <w:rPr>
                <w:rFonts w:ascii="Calibri" w:eastAsia="Times New Roman" w:hAnsi="Calibri" w:cs="Calibri"/>
                <w:color w:val="0F9ED5" w:themeColor="accent4"/>
                <w:kern w:val="0"/>
                <w:lang w:val="en-US" w:eastAsia="it-IT"/>
                <w14:ligatures w14:val="none"/>
              </w:rPr>
              <w:t>(</w:t>
            </w:r>
            <w:r w:rsidRPr="005E7570">
              <w:rPr>
                <w:rFonts w:ascii="Calibri" w:eastAsia="Times New Roman" w:hAnsi="Calibri" w:cs="Calibri"/>
                <w:color w:val="0F9ED5" w:themeColor="accent4"/>
                <w:kern w:val="0"/>
                <w:lang w:val="en-US" w:eastAsia="it-IT"/>
                <w14:ligatures w14:val="none"/>
              </w:rPr>
              <w:t>low</w:t>
            </w:r>
            <w:r w:rsidRPr="004826CB">
              <w:rPr>
                <w:rFonts w:ascii="Calibri" w:eastAsia="Times New Roman" w:hAnsi="Calibri" w:cs="Calibri"/>
                <w:color w:val="0F9ED5" w:themeColor="accent4"/>
                <w:kern w:val="0"/>
                <w:lang w:val="en-US" w:eastAsia="it-IT"/>
                <w14:ligatures w14:val="none"/>
              </w:rPr>
              <w:t>)</w:t>
            </w:r>
          </w:p>
        </w:tc>
        <w:tc>
          <w:tcPr>
            <w:tcW w:w="610" w:type="pct"/>
            <w:tcBorders>
              <w:top w:val="single" w:sz="4" w:space="0" w:color="auto"/>
              <w:left w:val="nil"/>
              <w:bottom w:val="single" w:sz="4" w:space="0" w:color="auto"/>
              <w:right w:val="single" w:sz="4" w:space="0" w:color="auto"/>
            </w:tcBorders>
            <w:shd w:val="clear" w:color="auto" w:fill="auto"/>
            <w:noWrap/>
            <w:vAlign w:val="center"/>
            <w:hideMark/>
          </w:tcPr>
          <w:p w14:paraId="77CB2C3C" w14:textId="66232981" w:rsidR="004826CB" w:rsidRPr="004826CB"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5E7570">
              <w:rPr>
                <w:rFonts w:ascii="Calibri" w:eastAsia="Times New Roman" w:hAnsi="Calibri" w:cs="Calibri"/>
                <w:color w:val="0F9ED5" w:themeColor="accent4"/>
                <w:kern w:val="0"/>
                <w:lang w:val="en-US" w:eastAsia="it-IT"/>
                <w14:ligatures w14:val="none"/>
              </w:rPr>
              <w:t>5,</w:t>
            </w:r>
            <w:r w:rsidR="00913C31">
              <w:rPr>
                <w:rFonts w:ascii="Calibri" w:eastAsia="Times New Roman" w:hAnsi="Calibri" w:cs="Calibri"/>
                <w:color w:val="0F9ED5" w:themeColor="accent4"/>
                <w:kern w:val="0"/>
                <w:lang w:val="en-US" w:eastAsia="it-IT"/>
                <w14:ligatures w14:val="none"/>
              </w:rPr>
              <w:t>3</w:t>
            </w:r>
          </w:p>
          <w:p w14:paraId="486D00AB" w14:textId="77777777" w:rsidR="004826CB" w:rsidRPr="005E7570" w:rsidRDefault="004826CB" w:rsidP="00C00229">
            <w:pPr>
              <w:spacing w:after="0" w:line="240" w:lineRule="auto"/>
              <w:jc w:val="center"/>
              <w:rPr>
                <w:rFonts w:ascii="Calibri" w:eastAsia="Times New Roman" w:hAnsi="Calibri" w:cs="Calibri"/>
                <w:color w:val="0F9ED5" w:themeColor="accent4"/>
                <w:kern w:val="0"/>
                <w:lang w:val="en-US" w:eastAsia="it-IT"/>
                <w14:ligatures w14:val="none"/>
              </w:rPr>
            </w:pPr>
            <w:r w:rsidRPr="004826CB">
              <w:rPr>
                <w:rFonts w:ascii="Calibri" w:eastAsia="Times New Roman" w:hAnsi="Calibri" w:cs="Calibri"/>
                <w:color w:val="0F9ED5" w:themeColor="accent4"/>
                <w:kern w:val="0"/>
                <w:lang w:val="en-US" w:eastAsia="it-IT"/>
                <w14:ligatures w14:val="none"/>
              </w:rPr>
              <w:t>(</w:t>
            </w:r>
            <w:r w:rsidRPr="005E7570">
              <w:rPr>
                <w:rFonts w:ascii="Calibri" w:eastAsia="Times New Roman" w:hAnsi="Calibri" w:cs="Calibri"/>
                <w:color w:val="0F9ED5" w:themeColor="accent4"/>
                <w:kern w:val="0"/>
                <w:lang w:val="en-US" w:eastAsia="it-IT"/>
                <w14:ligatures w14:val="none"/>
              </w:rPr>
              <w:t>low</w:t>
            </w:r>
            <w:r w:rsidRPr="004826CB">
              <w:rPr>
                <w:rFonts w:ascii="Calibri" w:eastAsia="Times New Roman" w:hAnsi="Calibri" w:cs="Calibri"/>
                <w:color w:val="0F9ED5" w:themeColor="accent4"/>
                <w:kern w:val="0"/>
                <w:lang w:val="en-US" w:eastAsia="it-IT"/>
                <w14:ligatures w14:val="none"/>
              </w:rPr>
              <w:t>)</w:t>
            </w:r>
          </w:p>
        </w:tc>
      </w:tr>
    </w:tbl>
    <w:p w14:paraId="2039503A" w14:textId="77777777" w:rsidR="00494B1D" w:rsidRPr="004826CB" w:rsidRDefault="00494B1D" w:rsidP="00960BD5">
      <w:pPr>
        <w:rPr>
          <w:rFonts w:ascii="Calibri" w:hAnsi="Calibri" w:cs="Calibri"/>
          <w:b/>
          <w:bCs/>
          <w:noProof/>
          <w:color w:val="0F9ED5" w:themeColor="accent4"/>
          <w:lang w:val="en-US"/>
        </w:rPr>
      </w:pPr>
    </w:p>
    <w:p w14:paraId="0E4604F2" w14:textId="68E4DC42" w:rsidR="004826CB" w:rsidRDefault="004826CB" w:rsidP="004826CB">
      <w:pPr>
        <w:rPr>
          <w:rFonts w:ascii="Calibri" w:hAnsi="Calibri" w:cs="Calibri"/>
          <w:noProof/>
          <w:color w:val="0F9ED5" w:themeColor="accent4"/>
          <w:lang w:val="en-US"/>
        </w:rPr>
      </w:pPr>
      <w:r w:rsidRPr="004826CB">
        <w:rPr>
          <w:rFonts w:ascii="Calibri" w:hAnsi="Calibri" w:cs="Calibri"/>
          <w:b/>
          <w:bCs/>
          <w:noProof/>
          <w:color w:val="0F9ED5" w:themeColor="accent4"/>
          <w:lang w:val="en-US"/>
        </w:rPr>
        <w:t>Supplementary Table S.</w:t>
      </w:r>
      <w:r>
        <w:rPr>
          <w:rFonts w:ascii="Calibri" w:hAnsi="Calibri" w:cs="Calibri"/>
          <w:b/>
          <w:bCs/>
          <w:noProof/>
          <w:color w:val="0F9ED5" w:themeColor="accent4"/>
          <w:lang w:val="en-US"/>
        </w:rPr>
        <w:t>4</w:t>
      </w:r>
      <w:r w:rsidRPr="004826CB">
        <w:rPr>
          <w:rFonts w:ascii="Calibri" w:hAnsi="Calibri" w:cs="Calibri"/>
          <w:b/>
          <w:bCs/>
          <w:noProof/>
          <w:color w:val="0F9ED5" w:themeColor="accent4"/>
          <w:lang w:val="en-US"/>
        </w:rPr>
        <w:t xml:space="preserve">. </w:t>
      </w:r>
      <w:r w:rsidRPr="004826CB">
        <w:rPr>
          <w:rFonts w:ascii="Calibri" w:hAnsi="Calibri" w:cs="Calibri"/>
          <w:noProof/>
          <w:color w:val="0F9ED5" w:themeColor="accent4"/>
          <w:lang w:val="en-US"/>
        </w:rPr>
        <w:t>Quality assessment of studies for cohort studies using the NutriGrade scoring system</w:t>
      </w:r>
    </w:p>
    <w:tbl>
      <w:tblPr>
        <w:tblW w:w="5298" w:type="pct"/>
        <w:tblLayout w:type="fixed"/>
        <w:tblCellMar>
          <w:left w:w="70" w:type="dxa"/>
          <w:right w:w="70" w:type="dxa"/>
        </w:tblCellMar>
        <w:tblLook w:val="04A0" w:firstRow="1" w:lastRow="0" w:firstColumn="1" w:lastColumn="0" w:noHBand="0" w:noVBand="1"/>
      </w:tblPr>
      <w:tblGrid>
        <w:gridCol w:w="1560"/>
        <w:gridCol w:w="992"/>
        <w:gridCol w:w="988"/>
        <w:gridCol w:w="1273"/>
        <w:gridCol w:w="851"/>
        <w:gridCol w:w="1479"/>
        <w:gridCol w:w="649"/>
        <w:gridCol w:w="992"/>
        <w:gridCol w:w="710"/>
        <w:gridCol w:w="708"/>
      </w:tblGrid>
      <w:tr w:rsidR="006A6FDC" w:rsidRPr="006A6FDC" w14:paraId="42060714" w14:textId="77777777" w:rsidTr="006A6FDC">
        <w:trPr>
          <w:trHeight w:val="288"/>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59DC1F" w14:textId="77777777" w:rsidR="006A6FDC" w:rsidRPr="00913C31" w:rsidRDefault="006A6FDC" w:rsidP="00C00229">
            <w:pPr>
              <w:spacing w:after="0" w:line="240" w:lineRule="auto"/>
              <w:jc w:val="center"/>
              <w:rPr>
                <w:rFonts w:ascii="Calibri" w:eastAsia="Times New Roman" w:hAnsi="Calibri" w:cs="Calibri"/>
                <w:color w:val="0F9ED5" w:themeColor="accent4"/>
                <w:kern w:val="0"/>
                <w:lang w:val="en-US" w:eastAsia="it-IT"/>
                <w14:ligatures w14:val="none"/>
              </w:rPr>
            </w:pPr>
          </w:p>
        </w:tc>
        <w:tc>
          <w:tcPr>
            <w:tcW w:w="486" w:type="pct"/>
            <w:tcBorders>
              <w:top w:val="single" w:sz="4" w:space="0" w:color="auto"/>
              <w:left w:val="nil"/>
              <w:bottom w:val="single" w:sz="4" w:space="0" w:color="auto"/>
              <w:right w:val="single" w:sz="4" w:space="0" w:color="auto"/>
            </w:tcBorders>
            <w:shd w:val="clear" w:color="auto" w:fill="auto"/>
            <w:noWrap/>
            <w:vAlign w:val="center"/>
            <w:hideMark/>
          </w:tcPr>
          <w:p w14:paraId="005E7419"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Drouin-Chartier</w:t>
            </w:r>
            <w:proofErr w:type="spellEnd"/>
            <w:r w:rsidRPr="005E7570">
              <w:rPr>
                <w:rFonts w:ascii="Calibri" w:eastAsia="Times New Roman" w:hAnsi="Calibri" w:cs="Calibri"/>
                <w:b/>
                <w:bCs/>
                <w:color w:val="0F9ED5" w:themeColor="accent4"/>
                <w:kern w:val="0"/>
                <w:lang w:eastAsia="it-IT"/>
                <w14:ligatures w14:val="none"/>
              </w:rPr>
              <w:t>, 2020</w:t>
            </w:r>
          </w:p>
        </w:tc>
        <w:tc>
          <w:tcPr>
            <w:tcW w:w="484" w:type="pct"/>
            <w:tcBorders>
              <w:top w:val="single" w:sz="4" w:space="0" w:color="auto"/>
              <w:left w:val="nil"/>
              <w:bottom w:val="single" w:sz="4" w:space="0" w:color="auto"/>
              <w:right w:val="single" w:sz="4" w:space="0" w:color="auto"/>
            </w:tcBorders>
            <w:shd w:val="clear" w:color="auto" w:fill="auto"/>
            <w:noWrap/>
            <w:vAlign w:val="center"/>
            <w:hideMark/>
          </w:tcPr>
          <w:p w14:paraId="42988699"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Drouin-Chartier</w:t>
            </w:r>
            <w:proofErr w:type="spellEnd"/>
            <w:r w:rsidRPr="005E7570">
              <w:rPr>
                <w:rFonts w:ascii="Calibri" w:eastAsia="Times New Roman" w:hAnsi="Calibri" w:cs="Calibri"/>
                <w:b/>
                <w:bCs/>
                <w:color w:val="0F9ED5" w:themeColor="accent4"/>
                <w:kern w:val="0"/>
                <w:lang w:eastAsia="it-IT"/>
                <w14:ligatures w14:val="none"/>
              </w:rPr>
              <w:t>, 2020</w:t>
            </w:r>
            <w:r w:rsidRPr="006A6FDC">
              <w:rPr>
                <w:rFonts w:ascii="Calibri" w:eastAsia="Times New Roman" w:hAnsi="Calibri" w:cs="Calibri"/>
                <w:b/>
                <w:bCs/>
                <w:color w:val="0F9ED5" w:themeColor="accent4"/>
                <w:kern w:val="0"/>
                <w:lang w:eastAsia="it-IT"/>
                <w14:ligatures w14:val="none"/>
              </w:rPr>
              <w:t>(2)</w:t>
            </w:r>
          </w:p>
        </w:tc>
        <w:tc>
          <w:tcPr>
            <w:tcW w:w="624" w:type="pct"/>
            <w:tcBorders>
              <w:top w:val="single" w:sz="4" w:space="0" w:color="auto"/>
              <w:left w:val="nil"/>
              <w:bottom w:val="single" w:sz="4" w:space="0" w:color="auto"/>
              <w:right w:val="single" w:sz="4" w:space="0" w:color="auto"/>
            </w:tcBorders>
            <w:shd w:val="clear" w:color="auto" w:fill="auto"/>
            <w:noWrap/>
            <w:vAlign w:val="center"/>
            <w:hideMark/>
          </w:tcPr>
          <w:p w14:paraId="7070792B"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Darooghegi</w:t>
            </w:r>
            <w:proofErr w:type="spellEnd"/>
            <w:r w:rsidRPr="005E7570">
              <w:rPr>
                <w:rFonts w:ascii="Calibri" w:eastAsia="Times New Roman" w:hAnsi="Calibri" w:cs="Calibri"/>
                <w:b/>
                <w:bCs/>
                <w:color w:val="0F9ED5" w:themeColor="accent4"/>
                <w:kern w:val="0"/>
                <w:lang w:eastAsia="it-IT"/>
                <w14:ligatures w14:val="none"/>
              </w:rPr>
              <w:t xml:space="preserve"> </w:t>
            </w:r>
            <w:proofErr w:type="spellStart"/>
            <w:r w:rsidRPr="005E7570">
              <w:rPr>
                <w:rFonts w:ascii="Calibri" w:eastAsia="Times New Roman" w:hAnsi="Calibri" w:cs="Calibri"/>
                <w:b/>
                <w:bCs/>
                <w:color w:val="0F9ED5" w:themeColor="accent4"/>
                <w:kern w:val="0"/>
                <w:lang w:eastAsia="it-IT"/>
                <w14:ligatures w14:val="none"/>
              </w:rPr>
              <w:t>Mofrad</w:t>
            </w:r>
            <w:proofErr w:type="spellEnd"/>
            <w:r w:rsidRPr="005E7570">
              <w:rPr>
                <w:rFonts w:ascii="Calibri" w:eastAsia="Times New Roman" w:hAnsi="Calibri" w:cs="Calibri"/>
                <w:b/>
                <w:bCs/>
                <w:color w:val="0F9ED5" w:themeColor="accent4"/>
                <w:kern w:val="0"/>
                <w:lang w:eastAsia="it-IT"/>
                <w14:ligatures w14:val="none"/>
              </w:rPr>
              <w:t>, 2022</w:t>
            </w:r>
          </w:p>
        </w:tc>
        <w:tc>
          <w:tcPr>
            <w:tcW w:w="417" w:type="pct"/>
            <w:tcBorders>
              <w:top w:val="single" w:sz="4" w:space="0" w:color="auto"/>
              <w:left w:val="nil"/>
              <w:bottom w:val="single" w:sz="4" w:space="0" w:color="auto"/>
              <w:right w:val="single" w:sz="4" w:space="0" w:color="auto"/>
            </w:tcBorders>
            <w:shd w:val="clear" w:color="auto" w:fill="auto"/>
            <w:noWrap/>
            <w:vAlign w:val="center"/>
            <w:hideMark/>
          </w:tcPr>
          <w:p w14:paraId="25E549D4"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Godos</w:t>
            </w:r>
            <w:proofErr w:type="spellEnd"/>
            <w:r w:rsidRPr="005E7570">
              <w:rPr>
                <w:rFonts w:ascii="Calibri" w:eastAsia="Times New Roman" w:hAnsi="Calibri" w:cs="Calibri"/>
                <w:b/>
                <w:bCs/>
                <w:color w:val="0F9ED5" w:themeColor="accent4"/>
                <w:kern w:val="0"/>
                <w:lang w:eastAsia="it-IT"/>
                <w14:ligatures w14:val="none"/>
              </w:rPr>
              <w:t>, 2021</w:t>
            </w:r>
          </w:p>
        </w:tc>
        <w:tc>
          <w:tcPr>
            <w:tcW w:w="725" w:type="pct"/>
            <w:tcBorders>
              <w:top w:val="single" w:sz="4" w:space="0" w:color="auto"/>
              <w:left w:val="nil"/>
              <w:bottom w:val="single" w:sz="4" w:space="0" w:color="auto"/>
              <w:right w:val="single" w:sz="4" w:space="0" w:color="auto"/>
            </w:tcBorders>
            <w:shd w:val="clear" w:color="auto" w:fill="auto"/>
            <w:noWrap/>
            <w:vAlign w:val="center"/>
            <w:hideMark/>
          </w:tcPr>
          <w:p w14:paraId="684E105F"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Krittanawon</w:t>
            </w:r>
            <w:r w:rsidRPr="006A6FDC">
              <w:rPr>
                <w:rFonts w:ascii="Calibri" w:eastAsia="Times New Roman" w:hAnsi="Calibri" w:cs="Calibri"/>
                <w:b/>
                <w:bCs/>
                <w:color w:val="0F9ED5" w:themeColor="accent4"/>
                <w:kern w:val="0"/>
                <w:lang w:eastAsia="it-IT"/>
                <w14:ligatures w14:val="none"/>
              </w:rPr>
              <w:t>g</w:t>
            </w:r>
            <w:proofErr w:type="spellEnd"/>
            <w:r w:rsidRPr="006A6FDC">
              <w:rPr>
                <w:rFonts w:ascii="Calibri" w:eastAsia="Times New Roman" w:hAnsi="Calibri" w:cs="Calibri"/>
                <w:b/>
                <w:bCs/>
                <w:color w:val="0F9ED5" w:themeColor="accent4"/>
                <w:kern w:val="0"/>
                <w:lang w:eastAsia="it-IT"/>
                <w14:ligatures w14:val="none"/>
              </w:rPr>
              <w:t>,</w:t>
            </w:r>
            <w:r w:rsidRPr="005E7570">
              <w:rPr>
                <w:rFonts w:ascii="Calibri" w:eastAsia="Times New Roman" w:hAnsi="Calibri" w:cs="Calibri"/>
                <w:b/>
                <w:bCs/>
                <w:color w:val="0F9ED5" w:themeColor="accent4"/>
                <w:kern w:val="0"/>
                <w:lang w:eastAsia="it-IT"/>
                <w14:ligatures w14:val="none"/>
              </w:rPr>
              <w:t xml:space="preserve"> 2020</w:t>
            </w:r>
          </w:p>
        </w:tc>
        <w:tc>
          <w:tcPr>
            <w:tcW w:w="318" w:type="pct"/>
            <w:tcBorders>
              <w:top w:val="single" w:sz="4" w:space="0" w:color="auto"/>
              <w:left w:val="nil"/>
              <w:bottom w:val="single" w:sz="4" w:space="0" w:color="auto"/>
              <w:right w:val="single" w:sz="4" w:space="0" w:color="auto"/>
            </w:tcBorders>
            <w:shd w:val="clear" w:color="auto" w:fill="auto"/>
            <w:noWrap/>
            <w:vAlign w:val="center"/>
            <w:hideMark/>
          </w:tcPr>
          <w:p w14:paraId="15D6FBDC"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Ma, 2022</w:t>
            </w:r>
          </w:p>
        </w:tc>
        <w:tc>
          <w:tcPr>
            <w:tcW w:w="486" w:type="pct"/>
            <w:tcBorders>
              <w:top w:val="single" w:sz="4" w:space="0" w:color="auto"/>
              <w:left w:val="nil"/>
              <w:bottom w:val="single" w:sz="4" w:space="0" w:color="auto"/>
              <w:right w:val="single" w:sz="4" w:space="0" w:color="auto"/>
            </w:tcBorders>
            <w:shd w:val="clear" w:color="auto" w:fill="auto"/>
            <w:noWrap/>
            <w:vAlign w:val="center"/>
            <w:hideMark/>
          </w:tcPr>
          <w:p w14:paraId="7388D73F"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Mousavi, 2022</w:t>
            </w:r>
          </w:p>
        </w:tc>
        <w:tc>
          <w:tcPr>
            <w:tcW w:w="348" w:type="pct"/>
            <w:tcBorders>
              <w:top w:val="single" w:sz="4" w:space="0" w:color="auto"/>
              <w:left w:val="nil"/>
              <w:bottom w:val="single" w:sz="4" w:space="0" w:color="auto"/>
              <w:right w:val="single" w:sz="4" w:space="0" w:color="auto"/>
            </w:tcBorders>
            <w:shd w:val="clear" w:color="auto" w:fill="auto"/>
            <w:noWrap/>
            <w:vAlign w:val="center"/>
            <w:hideMark/>
          </w:tcPr>
          <w:p w14:paraId="63B69228" w14:textId="77777777"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Yang, 2022</w:t>
            </w:r>
          </w:p>
        </w:tc>
        <w:tc>
          <w:tcPr>
            <w:tcW w:w="347" w:type="pct"/>
            <w:tcBorders>
              <w:top w:val="single" w:sz="4" w:space="0" w:color="auto"/>
              <w:left w:val="nil"/>
              <w:bottom w:val="single" w:sz="4" w:space="0" w:color="auto"/>
              <w:right w:val="single" w:sz="4" w:space="0" w:color="auto"/>
            </w:tcBorders>
            <w:shd w:val="clear" w:color="auto" w:fill="auto"/>
            <w:noWrap/>
            <w:vAlign w:val="center"/>
            <w:hideMark/>
          </w:tcPr>
          <w:p w14:paraId="6E11F58D" w14:textId="05305188" w:rsidR="006A6FDC" w:rsidRPr="005E7570" w:rsidRDefault="006A6FDC" w:rsidP="00C00229">
            <w:pPr>
              <w:spacing w:after="0" w:line="240" w:lineRule="auto"/>
              <w:jc w:val="center"/>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Zhao,2022</w:t>
            </w:r>
          </w:p>
        </w:tc>
      </w:tr>
      <w:tr w:rsidR="006A6FDC" w:rsidRPr="006A6FDC" w14:paraId="1513B11E"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7C4A509F" w14:textId="78637866" w:rsidR="006A6FDC" w:rsidRPr="005E7570" w:rsidRDefault="006A6FDC" w:rsidP="00C00229">
            <w:pPr>
              <w:spacing w:after="0" w:line="240" w:lineRule="auto"/>
              <w:rPr>
                <w:rFonts w:ascii="Calibri" w:eastAsia="Times New Roman" w:hAnsi="Calibri" w:cs="Calibri"/>
                <w:b/>
                <w:bCs/>
                <w:color w:val="0F9ED5" w:themeColor="accent4"/>
                <w:kern w:val="0"/>
                <w:lang w:val="en-US" w:eastAsia="it-IT"/>
                <w14:ligatures w14:val="none"/>
              </w:rPr>
            </w:pPr>
            <w:r w:rsidRPr="005E7570">
              <w:rPr>
                <w:rFonts w:ascii="Calibri" w:eastAsia="Times New Roman" w:hAnsi="Calibri" w:cs="Calibri"/>
                <w:b/>
                <w:bCs/>
                <w:color w:val="0F9ED5" w:themeColor="accent4"/>
                <w:kern w:val="0"/>
                <w:lang w:val="en-US" w:eastAsia="it-IT"/>
                <w14:ligatures w14:val="none"/>
              </w:rPr>
              <w:t>Risk of bias, study quality</w:t>
            </w:r>
            <w:r w:rsidRPr="006A6FDC">
              <w:rPr>
                <w:rFonts w:ascii="Calibri" w:eastAsia="Times New Roman" w:hAnsi="Calibri" w:cs="Calibri"/>
                <w:b/>
                <w:bCs/>
                <w:color w:val="0F9ED5" w:themeColor="accent4"/>
                <w:kern w:val="0"/>
                <w:lang w:val="en-US" w:eastAsia="it-IT"/>
                <w14:ligatures w14:val="none"/>
              </w:rPr>
              <w:t xml:space="preserve"> </w:t>
            </w:r>
            <w:r w:rsidRPr="005E7570">
              <w:rPr>
                <w:rFonts w:ascii="Calibri" w:eastAsia="Times New Roman" w:hAnsi="Calibri" w:cs="Calibri"/>
                <w:b/>
                <w:bCs/>
                <w:color w:val="0F9ED5" w:themeColor="accent4"/>
                <w:kern w:val="0"/>
                <w:lang w:val="en-US" w:eastAsia="it-IT"/>
                <w14:ligatures w14:val="none"/>
              </w:rPr>
              <w:t>and study limitations</w:t>
            </w:r>
          </w:p>
        </w:tc>
        <w:tc>
          <w:tcPr>
            <w:tcW w:w="486" w:type="pct"/>
            <w:tcBorders>
              <w:top w:val="nil"/>
              <w:left w:val="nil"/>
              <w:bottom w:val="single" w:sz="4" w:space="0" w:color="auto"/>
              <w:right w:val="single" w:sz="4" w:space="0" w:color="auto"/>
            </w:tcBorders>
            <w:shd w:val="clear" w:color="auto" w:fill="auto"/>
            <w:noWrap/>
            <w:vAlign w:val="center"/>
            <w:hideMark/>
          </w:tcPr>
          <w:p w14:paraId="4A03D31B"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1,5</w:t>
            </w:r>
          </w:p>
        </w:tc>
        <w:tc>
          <w:tcPr>
            <w:tcW w:w="484" w:type="pct"/>
            <w:tcBorders>
              <w:top w:val="nil"/>
              <w:left w:val="nil"/>
              <w:bottom w:val="single" w:sz="4" w:space="0" w:color="auto"/>
              <w:right w:val="single" w:sz="4" w:space="0" w:color="auto"/>
            </w:tcBorders>
            <w:shd w:val="clear" w:color="auto" w:fill="auto"/>
            <w:noWrap/>
            <w:vAlign w:val="center"/>
            <w:hideMark/>
          </w:tcPr>
          <w:p w14:paraId="0FC689A7"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624" w:type="pct"/>
            <w:tcBorders>
              <w:top w:val="nil"/>
              <w:left w:val="nil"/>
              <w:bottom w:val="single" w:sz="4" w:space="0" w:color="auto"/>
              <w:right w:val="single" w:sz="4" w:space="0" w:color="auto"/>
            </w:tcBorders>
            <w:shd w:val="clear" w:color="auto" w:fill="auto"/>
            <w:noWrap/>
            <w:vAlign w:val="center"/>
            <w:hideMark/>
          </w:tcPr>
          <w:p w14:paraId="4E9B932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1,5</w:t>
            </w:r>
          </w:p>
        </w:tc>
        <w:tc>
          <w:tcPr>
            <w:tcW w:w="417" w:type="pct"/>
            <w:tcBorders>
              <w:top w:val="nil"/>
              <w:left w:val="nil"/>
              <w:bottom w:val="single" w:sz="4" w:space="0" w:color="auto"/>
              <w:right w:val="single" w:sz="4" w:space="0" w:color="auto"/>
            </w:tcBorders>
            <w:shd w:val="clear" w:color="auto" w:fill="auto"/>
            <w:noWrap/>
            <w:vAlign w:val="center"/>
            <w:hideMark/>
          </w:tcPr>
          <w:p w14:paraId="4168FD9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1,5</w:t>
            </w:r>
          </w:p>
        </w:tc>
        <w:tc>
          <w:tcPr>
            <w:tcW w:w="725" w:type="pct"/>
            <w:tcBorders>
              <w:top w:val="nil"/>
              <w:left w:val="nil"/>
              <w:bottom w:val="single" w:sz="4" w:space="0" w:color="auto"/>
              <w:right w:val="single" w:sz="4" w:space="0" w:color="auto"/>
            </w:tcBorders>
            <w:shd w:val="clear" w:color="auto" w:fill="auto"/>
            <w:noWrap/>
            <w:vAlign w:val="center"/>
            <w:hideMark/>
          </w:tcPr>
          <w:p w14:paraId="73D522BB"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18" w:type="pct"/>
            <w:tcBorders>
              <w:top w:val="nil"/>
              <w:left w:val="nil"/>
              <w:bottom w:val="single" w:sz="4" w:space="0" w:color="auto"/>
              <w:right w:val="single" w:sz="4" w:space="0" w:color="auto"/>
            </w:tcBorders>
            <w:shd w:val="clear" w:color="auto" w:fill="auto"/>
            <w:noWrap/>
            <w:vAlign w:val="center"/>
            <w:hideMark/>
          </w:tcPr>
          <w:p w14:paraId="52A2457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0,5</w:t>
            </w:r>
          </w:p>
        </w:tc>
        <w:tc>
          <w:tcPr>
            <w:tcW w:w="486" w:type="pct"/>
            <w:tcBorders>
              <w:top w:val="nil"/>
              <w:left w:val="nil"/>
              <w:bottom w:val="single" w:sz="4" w:space="0" w:color="auto"/>
              <w:right w:val="single" w:sz="4" w:space="0" w:color="auto"/>
            </w:tcBorders>
            <w:shd w:val="clear" w:color="auto" w:fill="auto"/>
            <w:noWrap/>
            <w:vAlign w:val="center"/>
            <w:hideMark/>
          </w:tcPr>
          <w:p w14:paraId="364F9E8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8" w:type="pct"/>
            <w:tcBorders>
              <w:top w:val="nil"/>
              <w:left w:val="nil"/>
              <w:bottom w:val="single" w:sz="4" w:space="0" w:color="auto"/>
              <w:right w:val="single" w:sz="4" w:space="0" w:color="auto"/>
            </w:tcBorders>
            <w:shd w:val="clear" w:color="auto" w:fill="auto"/>
            <w:noWrap/>
            <w:vAlign w:val="center"/>
            <w:hideMark/>
          </w:tcPr>
          <w:p w14:paraId="27807E27"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7" w:type="pct"/>
            <w:tcBorders>
              <w:top w:val="nil"/>
              <w:left w:val="nil"/>
              <w:bottom w:val="single" w:sz="4" w:space="0" w:color="auto"/>
              <w:right w:val="single" w:sz="4" w:space="0" w:color="auto"/>
            </w:tcBorders>
            <w:shd w:val="clear" w:color="auto" w:fill="auto"/>
            <w:noWrap/>
            <w:vAlign w:val="center"/>
            <w:hideMark/>
          </w:tcPr>
          <w:p w14:paraId="077455F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r>
      <w:tr w:rsidR="006A6FDC" w:rsidRPr="006A6FDC" w14:paraId="0130C8BB"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2F7E7616"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Precision</w:t>
            </w:r>
          </w:p>
        </w:tc>
        <w:tc>
          <w:tcPr>
            <w:tcW w:w="486" w:type="pct"/>
            <w:tcBorders>
              <w:top w:val="nil"/>
              <w:left w:val="nil"/>
              <w:bottom w:val="single" w:sz="4" w:space="0" w:color="auto"/>
              <w:right w:val="single" w:sz="4" w:space="0" w:color="auto"/>
            </w:tcBorders>
            <w:shd w:val="clear" w:color="auto" w:fill="auto"/>
            <w:noWrap/>
            <w:vAlign w:val="center"/>
            <w:hideMark/>
          </w:tcPr>
          <w:p w14:paraId="2184E79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4" w:type="pct"/>
            <w:tcBorders>
              <w:top w:val="nil"/>
              <w:left w:val="nil"/>
              <w:bottom w:val="single" w:sz="4" w:space="0" w:color="auto"/>
              <w:right w:val="single" w:sz="4" w:space="0" w:color="auto"/>
            </w:tcBorders>
            <w:shd w:val="clear" w:color="auto" w:fill="auto"/>
            <w:noWrap/>
            <w:vAlign w:val="center"/>
            <w:hideMark/>
          </w:tcPr>
          <w:p w14:paraId="02B524D0"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624" w:type="pct"/>
            <w:tcBorders>
              <w:top w:val="nil"/>
              <w:left w:val="nil"/>
              <w:bottom w:val="single" w:sz="4" w:space="0" w:color="auto"/>
              <w:right w:val="single" w:sz="4" w:space="0" w:color="auto"/>
            </w:tcBorders>
            <w:shd w:val="clear" w:color="auto" w:fill="auto"/>
            <w:noWrap/>
            <w:vAlign w:val="center"/>
            <w:hideMark/>
          </w:tcPr>
          <w:p w14:paraId="7A51DF54"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c>
          <w:tcPr>
            <w:tcW w:w="417" w:type="pct"/>
            <w:tcBorders>
              <w:top w:val="nil"/>
              <w:left w:val="nil"/>
              <w:bottom w:val="single" w:sz="4" w:space="0" w:color="auto"/>
              <w:right w:val="single" w:sz="4" w:space="0" w:color="auto"/>
            </w:tcBorders>
            <w:shd w:val="clear" w:color="auto" w:fill="auto"/>
            <w:noWrap/>
            <w:vAlign w:val="center"/>
            <w:hideMark/>
          </w:tcPr>
          <w:p w14:paraId="31F19A5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0,25</w:t>
            </w:r>
          </w:p>
        </w:tc>
        <w:tc>
          <w:tcPr>
            <w:tcW w:w="725" w:type="pct"/>
            <w:tcBorders>
              <w:top w:val="nil"/>
              <w:left w:val="nil"/>
              <w:bottom w:val="single" w:sz="4" w:space="0" w:color="auto"/>
              <w:right w:val="single" w:sz="4" w:space="0" w:color="auto"/>
            </w:tcBorders>
            <w:shd w:val="clear" w:color="auto" w:fill="auto"/>
            <w:noWrap/>
            <w:vAlign w:val="center"/>
            <w:hideMark/>
          </w:tcPr>
          <w:p w14:paraId="1CBA0F7D"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18" w:type="pct"/>
            <w:tcBorders>
              <w:top w:val="nil"/>
              <w:left w:val="nil"/>
              <w:bottom w:val="single" w:sz="4" w:space="0" w:color="auto"/>
              <w:right w:val="single" w:sz="4" w:space="0" w:color="auto"/>
            </w:tcBorders>
            <w:shd w:val="clear" w:color="auto" w:fill="auto"/>
            <w:noWrap/>
            <w:vAlign w:val="center"/>
            <w:hideMark/>
          </w:tcPr>
          <w:p w14:paraId="28F0DDC4"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6" w:type="pct"/>
            <w:tcBorders>
              <w:top w:val="nil"/>
              <w:left w:val="nil"/>
              <w:bottom w:val="single" w:sz="4" w:space="0" w:color="auto"/>
              <w:right w:val="single" w:sz="4" w:space="0" w:color="auto"/>
            </w:tcBorders>
            <w:shd w:val="clear" w:color="auto" w:fill="auto"/>
            <w:noWrap/>
            <w:vAlign w:val="center"/>
            <w:hideMark/>
          </w:tcPr>
          <w:p w14:paraId="3B787A40"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8" w:type="pct"/>
            <w:tcBorders>
              <w:top w:val="nil"/>
              <w:left w:val="nil"/>
              <w:bottom w:val="single" w:sz="4" w:space="0" w:color="auto"/>
              <w:right w:val="single" w:sz="4" w:space="0" w:color="auto"/>
            </w:tcBorders>
            <w:shd w:val="clear" w:color="auto" w:fill="auto"/>
            <w:noWrap/>
            <w:vAlign w:val="center"/>
            <w:hideMark/>
          </w:tcPr>
          <w:p w14:paraId="17F6BF1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7" w:type="pct"/>
            <w:tcBorders>
              <w:top w:val="nil"/>
              <w:left w:val="nil"/>
              <w:bottom w:val="single" w:sz="4" w:space="0" w:color="auto"/>
              <w:right w:val="single" w:sz="4" w:space="0" w:color="auto"/>
            </w:tcBorders>
            <w:shd w:val="clear" w:color="auto" w:fill="auto"/>
            <w:noWrap/>
            <w:vAlign w:val="center"/>
            <w:hideMark/>
          </w:tcPr>
          <w:p w14:paraId="700EC1E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r>
      <w:tr w:rsidR="006A6FDC" w:rsidRPr="006A6FDC" w14:paraId="420C3D9C"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4791684D"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Heterogeneity</w:t>
            </w:r>
            <w:proofErr w:type="spellEnd"/>
          </w:p>
        </w:tc>
        <w:tc>
          <w:tcPr>
            <w:tcW w:w="486" w:type="pct"/>
            <w:tcBorders>
              <w:top w:val="nil"/>
              <w:left w:val="nil"/>
              <w:bottom w:val="single" w:sz="4" w:space="0" w:color="auto"/>
              <w:right w:val="single" w:sz="4" w:space="0" w:color="auto"/>
            </w:tcBorders>
            <w:shd w:val="clear" w:color="auto" w:fill="auto"/>
            <w:noWrap/>
            <w:vAlign w:val="center"/>
            <w:hideMark/>
          </w:tcPr>
          <w:p w14:paraId="305B3EEC"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0,2</w:t>
            </w:r>
          </w:p>
        </w:tc>
        <w:tc>
          <w:tcPr>
            <w:tcW w:w="484" w:type="pct"/>
            <w:tcBorders>
              <w:top w:val="nil"/>
              <w:left w:val="nil"/>
              <w:bottom w:val="single" w:sz="4" w:space="0" w:color="auto"/>
              <w:right w:val="single" w:sz="4" w:space="0" w:color="auto"/>
            </w:tcBorders>
            <w:shd w:val="clear" w:color="auto" w:fill="auto"/>
            <w:noWrap/>
            <w:vAlign w:val="center"/>
            <w:hideMark/>
          </w:tcPr>
          <w:p w14:paraId="3789A6B9"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c>
          <w:tcPr>
            <w:tcW w:w="624" w:type="pct"/>
            <w:tcBorders>
              <w:top w:val="nil"/>
              <w:left w:val="nil"/>
              <w:bottom w:val="single" w:sz="4" w:space="0" w:color="auto"/>
              <w:right w:val="single" w:sz="4" w:space="0" w:color="auto"/>
            </w:tcBorders>
            <w:shd w:val="clear" w:color="auto" w:fill="auto"/>
            <w:noWrap/>
            <w:vAlign w:val="center"/>
            <w:hideMark/>
          </w:tcPr>
          <w:p w14:paraId="36CDC98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c>
          <w:tcPr>
            <w:tcW w:w="417" w:type="pct"/>
            <w:tcBorders>
              <w:top w:val="nil"/>
              <w:left w:val="nil"/>
              <w:bottom w:val="single" w:sz="4" w:space="0" w:color="auto"/>
              <w:right w:val="single" w:sz="4" w:space="0" w:color="auto"/>
            </w:tcBorders>
            <w:shd w:val="clear" w:color="auto" w:fill="auto"/>
            <w:noWrap/>
            <w:vAlign w:val="center"/>
            <w:hideMark/>
          </w:tcPr>
          <w:p w14:paraId="0FB8C3A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0,2</w:t>
            </w:r>
          </w:p>
        </w:tc>
        <w:tc>
          <w:tcPr>
            <w:tcW w:w="725" w:type="pct"/>
            <w:tcBorders>
              <w:top w:val="nil"/>
              <w:left w:val="nil"/>
              <w:bottom w:val="single" w:sz="4" w:space="0" w:color="auto"/>
              <w:right w:val="single" w:sz="4" w:space="0" w:color="auto"/>
            </w:tcBorders>
            <w:shd w:val="clear" w:color="auto" w:fill="auto"/>
            <w:noWrap/>
            <w:vAlign w:val="center"/>
            <w:hideMark/>
          </w:tcPr>
          <w:p w14:paraId="3E3639A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0,2</w:t>
            </w:r>
          </w:p>
        </w:tc>
        <w:tc>
          <w:tcPr>
            <w:tcW w:w="318" w:type="pct"/>
            <w:tcBorders>
              <w:top w:val="nil"/>
              <w:left w:val="nil"/>
              <w:bottom w:val="single" w:sz="4" w:space="0" w:color="auto"/>
              <w:right w:val="single" w:sz="4" w:space="0" w:color="auto"/>
            </w:tcBorders>
            <w:shd w:val="clear" w:color="auto" w:fill="auto"/>
            <w:noWrap/>
            <w:vAlign w:val="center"/>
            <w:hideMark/>
          </w:tcPr>
          <w:p w14:paraId="414DA12B"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0,4</w:t>
            </w:r>
          </w:p>
        </w:tc>
        <w:tc>
          <w:tcPr>
            <w:tcW w:w="486" w:type="pct"/>
            <w:tcBorders>
              <w:top w:val="nil"/>
              <w:left w:val="nil"/>
              <w:bottom w:val="single" w:sz="4" w:space="0" w:color="auto"/>
              <w:right w:val="single" w:sz="4" w:space="0" w:color="auto"/>
            </w:tcBorders>
            <w:shd w:val="clear" w:color="auto" w:fill="auto"/>
            <w:noWrap/>
            <w:vAlign w:val="center"/>
            <w:hideMark/>
          </w:tcPr>
          <w:p w14:paraId="5A2CB3A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c>
          <w:tcPr>
            <w:tcW w:w="348" w:type="pct"/>
            <w:tcBorders>
              <w:top w:val="nil"/>
              <w:left w:val="nil"/>
              <w:bottom w:val="single" w:sz="4" w:space="0" w:color="auto"/>
              <w:right w:val="single" w:sz="4" w:space="0" w:color="auto"/>
            </w:tcBorders>
            <w:shd w:val="clear" w:color="auto" w:fill="auto"/>
            <w:noWrap/>
            <w:vAlign w:val="center"/>
            <w:hideMark/>
          </w:tcPr>
          <w:p w14:paraId="7FF40C7D"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0,4</w:t>
            </w:r>
          </w:p>
        </w:tc>
        <w:tc>
          <w:tcPr>
            <w:tcW w:w="347" w:type="pct"/>
            <w:tcBorders>
              <w:top w:val="nil"/>
              <w:left w:val="nil"/>
              <w:bottom w:val="single" w:sz="4" w:space="0" w:color="auto"/>
              <w:right w:val="single" w:sz="4" w:space="0" w:color="auto"/>
            </w:tcBorders>
            <w:shd w:val="clear" w:color="auto" w:fill="auto"/>
            <w:noWrap/>
            <w:vAlign w:val="center"/>
            <w:hideMark/>
          </w:tcPr>
          <w:p w14:paraId="509011EB"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r>
      <w:tr w:rsidR="006A6FDC" w:rsidRPr="006A6FDC" w14:paraId="7CE052A8"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6AA47052"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proofErr w:type="spellStart"/>
            <w:r w:rsidRPr="005E7570">
              <w:rPr>
                <w:rFonts w:ascii="Calibri" w:eastAsia="Times New Roman" w:hAnsi="Calibri" w:cs="Calibri"/>
                <w:b/>
                <w:bCs/>
                <w:color w:val="0F9ED5" w:themeColor="accent4"/>
                <w:kern w:val="0"/>
                <w:lang w:eastAsia="it-IT"/>
                <w14:ligatures w14:val="none"/>
              </w:rPr>
              <w:t>Directness</w:t>
            </w:r>
            <w:proofErr w:type="spellEnd"/>
          </w:p>
        </w:tc>
        <w:tc>
          <w:tcPr>
            <w:tcW w:w="486" w:type="pct"/>
            <w:tcBorders>
              <w:top w:val="nil"/>
              <w:left w:val="nil"/>
              <w:bottom w:val="single" w:sz="4" w:space="0" w:color="auto"/>
              <w:right w:val="single" w:sz="4" w:space="0" w:color="auto"/>
            </w:tcBorders>
            <w:shd w:val="clear" w:color="auto" w:fill="auto"/>
            <w:noWrap/>
            <w:vAlign w:val="center"/>
            <w:hideMark/>
          </w:tcPr>
          <w:p w14:paraId="4175F42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84" w:type="pct"/>
            <w:tcBorders>
              <w:top w:val="nil"/>
              <w:left w:val="nil"/>
              <w:bottom w:val="single" w:sz="4" w:space="0" w:color="auto"/>
              <w:right w:val="single" w:sz="4" w:space="0" w:color="auto"/>
            </w:tcBorders>
            <w:shd w:val="clear" w:color="auto" w:fill="auto"/>
            <w:noWrap/>
            <w:vAlign w:val="center"/>
            <w:hideMark/>
          </w:tcPr>
          <w:p w14:paraId="65242108"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624" w:type="pct"/>
            <w:tcBorders>
              <w:top w:val="nil"/>
              <w:left w:val="nil"/>
              <w:bottom w:val="single" w:sz="4" w:space="0" w:color="auto"/>
              <w:right w:val="single" w:sz="4" w:space="0" w:color="auto"/>
            </w:tcBorders>
            <w:shd w:val="clear" w:color="auto" w:fill="auto"/>
            <w:noWrap/>
            <w:vAlign w:val="center"/>
            <w:hideMark/>
          </w:tcPr>
          <w:p w14:paraId="361417D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17" w:type="pct"/>
            <w:tcBorders>
              <w:top w:val="nil"/>
              <w:left w:val="nil"/>
              <w:bottom w:val="single" w:sz="4" w:space="0" w:color="auto"/>
              <w:right w:val="single" w:sz="4" w:space="0" w:color="auto"/>
            </w:tcBorders>
            <w:shd w:val="clear" w:color="auto" w:fill="auto"/>
            <w:noWrap/>
            <w:vAlign w:val="center"/>
            <w:hideMark/>
          </w:tcPr>
          <w:p w14:paraId="3BE31DB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725" w:type="pct"/>
            <w:tcBorders>
              <w:top w:val="nil"/>
              <w:left w:val="nil"/>
              <w:bottom w:val="single" w:sz="4" w:space="0" w:color="auto"/>
              <w:right w:val="single" w:sz="4" w:space="0" w:color="auto"/>
            </w:tcBorders>
            <w:shd w:val="clear" w:color="auto" w:fill="auto"/>
            <w:noWrap/>
            <w:vAlign w:val="center"/>
            <w:hideMark/>
          </w:tcPr>
          <w:p w14:paraId="12F8FA49"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18" w:type="pct"/>
            <w:tcBorders>
              <w:top w:val="nil"/>
              <w:left w:val="nil"/>
              <w:bottom w:val="single" w:sz="4" w:space="0" w:color="auto"/>
              <w:right w:val="single" w:sz="4" w:space="0" w:color="auto"/>
            </w:tcBorders>
            <w:shd w:val="clear" w:color="auto" w:fill="auto"/>
            <w:noWrap/>
            <w:vAlign w:val="center"/>
            <w:hideMark/>
          </w:tcPr>
          <w:p w14:paraId="74A68A73"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86" w:type="pct"/>
            <w:tcBorders>
              <w:top w:val="nil"/>
              <w:left w:val="nil"/>
              <w:bottom w:val="single" w:sz="4" w:space="0" w:color="auto"/>
              <w:right w:val="single" w:sz="4" w:space="0" w:color="auto"/>
            </w:tcBorders>
            <w:shd w:val="clear" w:color="auto" w:fill="auto"/>
            <w:noWrap/>
            <w:vAlign w:val="center"/>
            <w:hideMark/>
          </w:tcPr>
          <w:p w14:paraId="341A460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8" w:type="pct"/>
            <w:tcBorders>
              <w:top w:val="nil"/>
              <w:left w:val="nil"/>
              <w:bottom w:val="single" w:sz="4" w:space="0" w:color="auto"/>
              <w:right w:val="single" w:sz="4" w:space="0" w:color="auto"/>
            </w:tcBorders>
            <w:shd w:val="clear" w:color="auto" w:fill="auto"/>
            <w:noWrap/>
            <w:vAlign w:val="center"/>
            <w:hideMark/>
          </w:tcPr>
          <w:p w14:paraId="6EFC6150"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7" w:type="pct"/>
            <w:tcBorders>
              <w:top w:val="nil"/>
              <w:left w:val="nil"/>
              <w:bottom w:val="single" w:sz="4" w:space="0" w:color="auto"/>
              <w:right w:val="single" w:sz="4" w:space="0" w:color="auto"/>
            </w:tcBorders>
            <w:shd w:val="clear" w:color="auto" w:fill="auto"/>
            <w:noWrap/>
            <w:vAlign w:val="center"/>
            <w:hideMark/>
          </w:tcPr>
          <w:p w14:paraId="632E28C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r>
      <w:tr w:rsidR="006A6FDC" w:rsidRPr="006A6FDC" w14:paraId="08D8B110"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44CFDF7B"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 xml:space="preserve">Publication </w:t>
            </w:r>
            <w:proofErr w:type="spellStart"/>
            <w:r w:rsidRPr="005E7570">
              <w:rPr>
                <w:rFonts w:ascii="Calibri" w:eastAsia="Times New Roman" w:hAnsi="Calibri" w:cs="Calibri"/>
                <w:b/>
                <w:bCs/>
                <w:color w:val="0F9ED5" w:themeColor="accent4"/>
                <w:kern w:val="0"/>
                <w:lang w:eastAsia="it-IT"/>
                <w14:ligatures w14:val="none"/>
              </w:rPr>
              <w:t>bias</w:t>
            </w:r>
            <w:proofErr w:type="spellEnd"/>
          </w:p>
        </w:tc>
        <w:tc>
          <w:tcPr>
            <w:tcW w:w="486" w:type="pct"/>
            <w:tcBorders>
              <w:top w:val="nil"/>
              <w:left w:val="nil"/>
              <w:bottom w:val="single" w:sz="4" w:space="0" w:color="auto"/>
              <w:right w:val="single" w:sz="4" w:space="0" w:color="auto"/>
            </w:tcBorders>
            <w:shd w:val="clear" w:color="auto" w:fill="auto"/>
            <w:noWrap/>
            <w:vAlign w:val="center"/>
            <w:hideMark/>
          </w:tcPr>
          <w:p w14:paraId="75BD539D"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4" w:type="pct"/>
            <w:tcBorders>
              <w:top w:val="nil"/>
              <w:left w:val="nil"/>
              <w:bottom w:val="single" w:sz="4" w:space="0" w:color="auto"/>
              <w:right w:val="single" w:sz="4" w:space="0" w:color="auto"/>
            </w:tcBorders>
            <w:shd w:val="clear" w:color="auto" w:fill="auto"/>
            <w:noWrap/>
            <w:vAlign w:val="center"/>
            <w:hideMark/>
          </w:tcPr>
          <w:p w14:paraId="7B3D976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624" w:type="pct"/>
            <w:tcBorders>
              <w:top w:val="nil"/>
              <w:left w:val="nil"/>
              <w:bottom w:val="single" w:sz="4" w:space="0" w:color="auto"/>
              <w:right w:val="single" w:sz="4" w:space="0" w:color="auto"/>
            </w:tcBorders>
            <w:shd w:val="clear" w:color="auto" w:fill="auto"/>
            <w:noWrap/>
            <w:vAlign w:val="center"/>
            <w:hideMark/>
          </w:tcPr>
          <w:p w14:paraId="04E5736E" w14:textId="2434ABC8"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17" w:type="pct"/>
            <w:tcBorders>
              <w:top w:val="nil"/>
              <w:left w:val="nil"/>
              <w:bottom w:val="single" w:sz="4" w:space="0" w:color="auto"/>
              <w:right w:val="single" w:sz="4" w:space="0" w:color="auto"/>
            </w:tcBorders>
            <w:shd w:val="clear" w:color="auto" w:fill="auto"/>
            <w:noWrap/>
            <w:vAlign w:val="center"/>
            <w:hideMark/>
          </w:tcPr>
          <w:p w14:paraId="7189FAE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725" w:type="pct"/>
            <w:tcBorders>
              <w:top w:val="nil"/>
              <w:left w:val="nil"/>
              <w:bottom w:val="single" w:sz="4" w:space="0" w:color="auto"/>
              <w:right w:val="single" w:sz="4" w:space="0" w:color="auto"/>
            </w:tcBorders>
            <w:shd w:val="clear" w:color="auto" w:fill="auto"/>
            <w:noWrap/>
            <w:vAlign w:val="center"/>
            <w:hideMark/>
          </w:tcPr>
          <w:p w14:paraId="556C7099"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18" w:type="pct"/>
            <w:tcBorders>
              <w:top w:val="nil"/>
              <w:left w:val="nil"/>
              <w:bottom w:val="single" w:sz="4" w:space="0" w:color="auto"/>
              <w:right w:val="single" w:sz="4" w:space="0" w:color="auto"/>
            </w:tcBorders>
            <w:shd w:val="clear" w:color="auto" w:fill="auto"/>
            <w:noWrap/>
            <w:vAlign w:val="center"/>
            <w:hideMark/>
          </w:tcPr>
          <w:p w14:paraId="3C288C67"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6" w:type="pct"/>
            <w:tcBorders>
              <w:top w:val="nil"/>
              <w:left w:val="nil"/>
              <w:bottom w:val="single" w:sz="4" w:space="0" w:color="auto"/>
              <w:right w:val="single" w:sz="4" w:space="0" w:color="auto"/>
            </w:tcBorders>
            <w:shd w:val="clear" w:color="auto" w:fill="auto"/>
            <w:noWrap/>
            <w:vAlign w:val="center"/>
            <w:hideMark/>
          </w:tcPr>
          <w:p w14:paraId="7A9F17B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8" w:type="pct"/>
            <w:tcBorders>
              <w:top w:val="nil"/>
              <w:left w:val="nil"/>
              <w:bottom w:val="single" w:sz="4" w:space="0" w:color="auto"/>
              <w:right w:val="single" w:sz="4" w:space="0" w:color="auto"/>
            </w:tcBorders>
            <w:shd w:val="clear" w:color="auto" w:fill="auto"/>
            <w:noWrap/>
            <w:vAlign w:val="center"/>
            <w:hideMark/>
          </w:tcPr>
          <w:p w14:paraId="445CDE0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7" w:type="pct"/>
            <w:tcBorders>
              <w:top w:val="nil"/>
              <w:left w:val="nil"/>
              <w:bottom w:val="single" w:sz="4" w:space="0" w:color="auto"/>
              <w:right w:val="single" w:sz="4" w:space="0" w:color="auto"/>
            </w:tcBorders>
            <w:shd w:val="clear" w:color="auto" w:fill="auto"/>
            <w:noWrap/>
            <w:vAlign w:val="center"/>
            <w:hideMark/>
          </w:tcPr>
          <w:p w14:paraId="39BFA98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r>
      <w:tr w:rsidR="006A6FDC" w:rsidRPr="006A6FDC" w14:paraId="0601FE07"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7C0D6BAE"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 xml:space="preserve">Funding </w:t>
            </w:r>
            <w:proofErr w:type="spellStart"/>
            <w:r w:rsidRPr="005E7570">
              <w:rPr>
                <w:rFonts w:ascii="Calibri" w:eastAsia="Times New Roman" w:hAnsi="Calibri" w:cs="Calibri"/>
                <w:b/>
                <w:bCs/>
                <w:color w:val="0F9ED5" w:themeColor="accent4"/>
                <w:kern w:val="0"/>
                <w:lang w:eastAsia="it-IT"/>
                <w14:ligatures w14:val="none"/>
              </w:rPr>
              <w:t>bias</w:t>
            </w:r>
            <w:proofErr w:type="spellEnd"/>
          </w:p>
        </w:tc>
        <w:tc>
          <w:tcPr>
            <w:tcW w:w="486" w:type="pct"/>
            <w:tcBorders>
              <w:top w:val="nil"/>
              <w:left w:val="nil"/>
              <w:bottom w:val="single" w:sz="4" w:space="0" w:color="auto"/>
              <w:right w:val="single" w:sz="4" w:space="0" w:color="auto"/>
            </w:tcBorders>
            <w:shd w:val="clear" w:color="auto" w:fill="auto"/>
            <w:noWrap/>
            <w:vAlign w:val="center"/>
            <w:hideMark/>
          </w:tcPr>
          <w:p w14:paraId="29E8ED3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84" w:type="pct"/>
            <w:tcBorders>
              <w:top w:val="nil"/>
              <w:left w:val="nil"/>
              <w:bottom w:val="single" w:sz="4" w:space="0" w:color="auto"/>
              <w:right w:val="single" w:sz="4" w:space="0" w:color="auto"/>
            </w:tcBorders>
            <w:shd w:val="clear" w:color="auto" w:fill="auto"/>
            <w:noWrap/>
            <w:vAlign w:val="center"/>
            <w:hideMark/>
          </w:tcPr>
          <w:p w14:paraId="67E24740"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624" w:type="pct"/>
            <w:tcBorders>
              <w:top w:val="nil"/>
              <w:left w:val="nil"/>
              <w:bottom w:val="single" w:sz="4" w:space="0" w:color="auto"/>
              <w:right w:val="single" w:sz="4" w:space="0" w:color="auto"/>
            </w:tcBorders>
            <w:shd w:val="clear" w:color="auto" w:fill="auto"/>
            <w:noWrap/>
            <w:vAlign w:val="center"/>
            <w:hideMark/>
          </w:tcPr>
          <w:p w14:paraId="6ED4596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17" w:type="pct"/>
            <w:tcBorders>
              <w:top w:val="nil"/>
              <w:left w:val="nil"/>
              <w:bottom w:val="single" w:sz="4" w:space="0" w:color="auto"/>
              <w:right w:val="single" w:sz="4" w:space="0" w:color="auto"/>
            </w:tcBorders>
            <w:shd w:val="clear" w:color="auto" w:fill="auto"/>
            <w:noWrap/>
            <w:vAlign w:val="center"/>
            <w:hideMark/>
          </w:tcPr>
          <w:p w14:paraId="6375FD7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725" w:type="pct"/>
            <w:tcBorders>
              <w:top w:val="nil"/>
              <w:left w:val="nil"/>
              <w:bottom w:val="single" w:sz="4" w:space="0" w:color="auto"/>
              <w:right w:val="single" w:sz="4" w:space="0" w:color="auto"/>
            </w:tcBorders>
            <w:shd w:val="clear" w:color="auto" w:fill="auto"/>
            <w:noWrap/>
            <w:vAlign w:val="center"/>
            <w:hideMark/>
          </w:tcPr>
          <w:p w14:paraId="4089714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18" w:type="pct"/>
            <w:tcBorders>
              <w:top w:val="nil"/>
              <w:left w:val="nil"/>
              <w:bottom w:val="single" w:sz="4" w:space="0" w:color="auto"/>
              <w:right w:val="single" w:sz="4" w:space="0" w:color="auto"/>
            </w:tcBorders>
            <w:shd w:val="clear" w:color="auto" w:fill="auto"/>
            <w:noWrap/>
            <w:vAlign w:val="center"/>
            <w:hideMark/>
          </w:tcPr>
          <w:p w14:paraId="73CABF33"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0,5</w:t>
            </w:r>
          </w:p>
        </w:tc>
        <w:tc>
          <w:tcPr>
            <w:tcW w:w="486" w:type="pct"/>
            <w:tcBorders>
              <w:top w:val="nil"/>
              <w:left w:val="nil"/>
              <w:bottom w:val="single" w:sz="4" w:space="0" w:color="auto"/>
              <w:right w:val="single" w:sz="4" w:space="0" w:color="auto"/>
            </w:tcBorders>
            <w:shd w:val="clear" w:color="auto" w:fill="auto"/>
            <w:noWrap/>
            <w:vAlign w:val="center"/>
            <w:hideMark/>
          </w:tcPr>
          <w:p w14:paraId="4415F9A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8" w:type="pct"/>
            <w:tcBorders>
              <w:top w:val="nil"/>
              <w:left w:val="nil"/>
              <w:bottom w:val="single" w:sz="4" w:space="0" w:color="auto"/>
              <w:right w:val="single" w:sz="4" w:space="0" w:color="auto"/>
            </w:tcBorders>
            <w:shd w:val="clear" w:color="auto" w:fill="auto"/>
            <w:noWrap/>
            <w:vAlign w:val="center"/>
            <w:hideMark/>
          </w:tcPr>
          <w:p w14:paraId="1A16FAF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7" w:type="pct"/>
            <w:tcBorders>
              <w:top w:val="nil"/>
              <w:left w:val="nil"/>
              <w:bottom w:val="single" w:sz="4" w:space="0" w:color="auto"/>
              <w:right w:val="single" w:sz="4" w:space="0" w:color="auto"/>
            </w:tcBorders>
            <w:shd w:val="clear" w:color="auto" w:fill="auto"/>
            <w:noWrap/>
            <w:vAlign w:val="center"/>
            <w:hideMark/>
          </w:tcPr>
          <w:p w14:paraId="7EA7CA1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r>
      <w:tr w:rsidR="006A6FDC" w:rsidRPr="006A6FDC" w14:paraId="3926627D"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157B0246"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Effect size</w:t>
            </w:r>
          </w:p>
        </w:tc>
        <w:tc>
          <w:tcPr>
            <w:tcW w:w="486" w:type="pct"/>
            <w:tcBorders>
              <w:top w:val="nil"/>
              <w:left w:val="nil"/>
              <w:bottom w:val="single" w:sz="4" w:space="0" w:color="auto"/>
              <w:right w:val="single" w:sz="4" w:space="0" w:color="auto"/>
            </w:tcBorders>
            <w:shd w:val="clear" w:color="auto" w:fill="auto"/>
            <w:noWrap/>
            <w:vAlign w:val="center"/>
            <w:hideMark/>
          </w:tcPr>
          <w:p w14:paraId="2B1305F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4" w:type="pct"/>
            <w:tcBorders>
              <w:top w:val="nil"/>
              <w:left w:val="nil"/>
              <w:bottom w:val="single" w:sz="4" w:space="0" w:color="auto"/>
              <w:right w:val="single" w:sz="4" w:space="0" w:color="auto"/>
            </w:tcBorders>
            <w:shd w:val="clear" w:color="auto" w:fill="auto"/>
            <w:noWrap/>
            <w:vAlign w:val="center"/>
            <w:hideMark/>
          </w:tcPr>
          <w:p w14:paraId="13D8494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624" w:type="pct"/>
            <w:tcBorders>
              <w:top w:val="nil"/>
              <w:left w:val="nil"/>
              <w:bottom w:val="single" w:sz="4" w:space="0" w:color="auto"/>
              <w:right w:val="single" w:sz="4" w:space="0" w:color="auto"/>
            </w:tcBorders>
            <w:shd w:val="clear" w:color="auto" w:fill="auto"/>
            <w:noWrap/>
            <w:vAlign w:val="center"/>
            <w:hideMark/>
          </w:tcPr>
          <w:p w14:paraId="6B7F978F"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0,3</w:t>
            </w:r>
          </w:p>
        </w:tc>
        <w:tc>
          <w:tcPr>
            <w:tcW w:w="417" w:type="pct"/>
            <w:tcBorders>
              <w:top w:val="nil"/>
              <w:left w:val="nil"/>
              <w:bottom w:val="single" w:sz="4" w:space="0" w:color="auto"/>
              <w:right w:val="single" w:sz="4" w:space="0" w:color="auto"/>
            </w:tcBorders>
            <w:shd w:val="clear" w:color="auto" w:fill="auto"/>
            <w:noWrap/>
            <w:vAlign w:val="center"/>
            <w:hideMark/>
          </w:tcPr>
          <w:p w14:paraId="18E62B5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725" w:type="pct"/>
            <w:tcBorders>
              <w:top w:val="nil"/>
              <w:left w:val="nil"/>
              <w:bottom w:val="single" w:sz="4" w:space="0" w:color="auto"/>
              <w:right w:val="single" w:sz="4" w:space="0" w:color="auto"/>
            </w:tcBorders>
            <w:shd w:val="clear" w:color="auto" w:fill="auto"/>
            <w:noWrap/>
            <w:vAlign w:val="center"/>
            <w:hideMark/>
          </w:tcPr>
          <w:p w14:paraId="51192263"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18" w:type="pct"/>
            <w:tcBorders>
              <w:top w:val="nil"/>
              <w:left w:val="nil"/>
              <w:bottom w:val="single" w:sz="4" w:space="0" w:color="auto"/>
              <w:right w:val="single" w:sz="4" w:space="0" w:color="auto"/>
            </w:tcBorders>
            <w:shd w:val="clear" w:color="auto" w:fill="auto"/>
            <w:noWrap/>
            <w:vAlign w:val="center"/>
            <w:hideMark/>
          </w:tcPr>
          <w:p w14:paraId="4C4906E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6" w:type="pct"/>
            <w:tcBorders>
              <w:top w:val="nil"/>
              <w:left w:val="nil"/>
              <w:bottom w:val="single" w:sz="4" w:space="0" w:color="auto"/>
              <w:right w:val="single" w:sz="4" w:space="0" w:color="auto"/>
            </w:tcBorders>
            <w:shd w:val="clear" w:color="auto" w:fill="auto"/>
            <w:noWrap/>
            <w:vAlign w:val="center"/>
            <w:hideMark/>
          </w:tcPr>
          <w:p w14:paraId="2899DA8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8" w:type="pct"/>
            <w:tcBorders>
              <w:top w:val="nil"/>
              <w:left w:val="nil"/>
              <w:bottom w:val="single" w:sz="4" w:space="0" w:color="auto"/>
              <w:right w:val="single" w:sz="4" w:space="0" w:color="auto"/>
            </w:tcBorders>
            <w:shd w:val="clear" w:color="auto" w:fill="auto"/>
            <w:noWrap/>
            <w:vAlign w:val="center"/>
            <w:hideMark/>
          </w:tcPr>
          <w:p w14:paraId="316233E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47" w:type="pct"/>
            <w:tcBorders>
              <w:top w:val="nil"/>
              <w:left w:val="nil"/>
              <w:bottom w:val="single" w:sz="4" w:space="0" w:color="auto"/>
              <w:right w:val="single" w:sz="4" w:space="0" w:color="auto"/>
            </w:tcBorders>
            <w:shd w:val="clear" w:color="auto" w:fill="auto"/>
            <w:noWrap/>
            <w:vAlign w:val="center"/>
            <w:hideMark/>
          </w:tcPr>
          <w:p w14:paraId="1F6D24B8"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r>
      <w:tr w:rsidR="006A6FDC" w:rsidRPr="006A6FDC" w14:paraId="0A231AF3" w14:textId="77777777" w:rsidTr="006A6FDC">
        <w:trPr>
          <w:trHeight w:val="288"/>
        </w:trPr>
        <w:tc>
          <w:tcPr>
            <w:tcW w:w="765" w:type="pct"/>
            <w:tcBorders>
              <w:top w:val="nil"/>
              <w:left w:val="single" w:sz="4" w:space="0" w:color="auto"/>
              <w:bottom w:val="single" w:sz="4" w:space="0" w:color="auto"/>
              <w:right w:val="single" w:sz="4" w:space="0" w:color="auto"/>
            </w:tcBorders>
            <w:shd w:val="clear" w:color="auto" w:fill="auto"/>
            <w:noWrap/>
            <w:vAlign w:val="center"/>
            <w:hideMark/>
          </w:tcPr>
          <w:p w14:paraId="109D1F5E"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5E7570">
              <w:rPr>
                <w:rFonts w:ascii="Calibri" w:eastAsia="Times New Roman" w:hAnsi="Calibri" w:cs="Calibri"/>
                <w:b/>
                <w:bCs/>
                <w:color w:val="0F9ED5" w:themeColor="accent4"/>
                <w:kern w:val="0"/>
                <w:lang w:eastAsia="it-IT"/>
                <w14:ligatures w14:val="none"/>
              </w:rPr>
              <w:t>Dose-</w:t>
            </w:r>
            <w:proofErr w:type="spellStart"/>
            <w:r w:rsidRPr="005E7570">
              <w:rPr>
                <w:rFonts w:ascii="Calibri" w:eastAsia="Times New Roman" w:hAnsi="Calibri" w:cs="Calibri"/>
                <w:b/>
                <w:bCs/>
                <w:color w:val="0F9ED5" w:themeColor="accent4"/>
                <w:kern w:val="0"/>
                <w:lang w:eastAsia="it-IT"/>
                <w14:ligatures w14:val="none"/>
              </w:rPr>
              <w:t>response</w:t>
            </w:r>
            <w:proofErr w:type="spellEnd"/>
          </w:p>
        </w:tc>
        <w:tc>
          <w:tcPr>
            <w:tcW w:w="486" w:type="pct"/>
            <w:tcBorders>
              <w:top w:val="nil"/>
              <w:left w:val="nil"/>
              <w:bottom w:val="single" w:sz="4" w:space="0" w:color="auto"/>
              <w:right w:val="single" w:sz="4" w:space="0" w:color="auto"/>
            </w:tcBorders>
            <w:shd w:val="clear" w:color="auto" w:fill="auto"/>
            <w:noWrap/>
            <w:vAlign w:val="center"/>
            <w:hideMark/>
          </w:tcPr>
          <w:p w14:paraId="76C91756"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484" w:type="pct"/>
            <w:tcBorders>
              <w:top w:val="nil"/>
              <w:left w:val="nil"/>
              <w:bottom w:val="single" w:sz="4" w:space="0" w:color="auto"/>
              <w:right w:val="single" w:sz="4" w:space="0" w:color="auto"/>
            </w:tcBorders>
            <w:shd w:val="clear" w:color="auto" w:fill="auto"/>
            <w:noWrap/>
            <w:vAlign w:val="center"/>
            <w:hideMark/>
          </w:tcPr>
          <w:p w14:paraId="1B91354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624" w:type="pct"/>
            <w:tcBorders>
              <w:top w:val="nil"/>
              <w:left w:val="nil"/>
              <w:bottom w:val="single" w:sz="4" w:space="0" w:color="auto"/>
              <w:right w:val="single" w:sz="4" w:space="0" w:color="auto"/>
            </w:tcBorders>
            <w:shd w:val="clear" w:color="auto" w:fill="auto"/>
            <w:noWrap/>
            <w:vAlign w:val="center"/>
            <w:hideMark/>
          </w:tcPr>
          <w:p w14:paraId="2CB6BCF1"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17" w:type="pct"/>
            <w:tcBorders>
              <w:top w:val="nil"/>
              <w:left w:val="nil"/>
              <w:bottom w:val="single" w:sz="4" w:space="0" w:color="auto"/>
              <w:right w:val="single" w:sz="4" w:space="0" w:color="auto"/>
            </w:tcBorders>
            <w:shd w:val="clear" w:color="auto" w:fill="auto"/>
            <w:noWrap/>
            <w:vAlign w:val="center"/>
            <w:hideMark/>
          </w:tcPr>
          <w:p w14:paraId="797B2797"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725" w:type="pct"/>
            <w:tcBorders>
              <w:top w:val="nil"/>
              <w:left w:val="nil"/>
              <w:bottom w:val="single" w:sz="4" w:space="0" w:color="auto"/>
              <w:right w:val="single" w:sz="4" w:space="0" w:color="auto"/>
            </w:tcBorders>
            <w:shd w:val="clear" w:color="auto" w:fill="auto"/>
            <w:noWrap/>
            <w:vAlign w:val="center"/>
            <w:hideMark/>
          </w:tcPr>
          <w:p w14:paraId="04AAB4FC"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c>
          <w:tcPr>
            <w:tcW w:w="318" w:type="pct"/>
            <w:tcBorders>
              <w:top w:val="nil"/>
              <w:left w:val="nil"/>
              <w:bottom w:val="single" w:sz="4" w:space="0" w:color="auto"/>
              <w:right w:val="single" w:sz="4" w:space="0" w:color="auto"/>
            </w:tcBorders>
            <w:shd w:val="clear" w:color="auto" w:fill="auto"/>
            <w:noWrap/>
            <w:vAlign w:val="center"/>
            <w:hideMark/>
          </w:tcPr>
          <w:p w14:paraId="23EDD508"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486" w:type="pct"/>
            <w:tcBorders>
              <w:top w:val="nil"/>
              <w:left w:val="nil"/>
              <w:bottom w:val="single" w:sz="4" w:space="0" w:color="auto"/>
              <w:right w:val="single" w:sz="4" w:space="0" w:color="auto"/>
            </w:tcBorders>
            <w:shd w:val="clear" w:color="auto" w:fill="auto"/>
            <w:noWrap/>
            <w:vAlign w:val="center"/>
            <w:hideMark/>
          </w:tcPr>
          <w:p w14:paraId="7612513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8" w:type="pct"/>
            <w:tcBorders>
              <w:top w:val="nil"/>
              <w:left w:val="nil"/>
              <w:bottom w:val="single" w:sz="4" w:space="0" w:color="auto"/>
              <w:right w:val="single" w:sz="4" w:space="0" w:color="auto"/>
            </w:tcBorders>
            <w:shd w:val="clear" w:color="auto" w:fill="auto"/>
            <w:noWrap/>
            <w:vAlign w:val="center"/>
            <w:hideMark/>
          </w:tcPr>
          <w:p w14:paraId="37C1DB55"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1</w:t>
            </w:r>
          </w:p>
        </w:tc>
        <w:tc>
          <w:tcPr>
            <w:tcW w:w="347" w:type="pct"/>
            <w:tcBorders>
              <w:top w:val="nil"/>
              <w:left w:val="nil"/>
              <w:bottom w:val="single" w:sz="4" w:space="0" w:color="auto"/>
              <w:right w:val="single" w:sz="4" w:space="0" w:color="auto"/>
            </w:tcBorders>
            <w:shd w:val="clear" w:color="auto" w:fill="auto"/>
            <w:noWrap/>
            <w:vAlign w:val="center"/>
            <w:hideMark/>
          </w:tcPr>
          <w:p w14:paraId="23082293"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0</w:t>
            </w:r>
          </w:p>
        </w:tc>
      </w:tr>
      <w:tr w:rsidR="006A6FDC" w:rsidRPr="006A6FDC" w14:paraId="0A76A8A4" w14:textId="77777777" w:rsidTr="006A6FDC">
        <w:trPr>
          <w:trHeight w:val="796"/>
        </w:trPr>
        <w:tc>
          <w:tcPr>
            <w:tcW w:w="7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DA2EE" w14:textId="77777777" w:rsidR="006A6FDC" w:rsidRPr="006A6FDC" w:rsidRDefault="006A6FDC" w:rsidP="00C00229">
            <w:pPr>
              <w:spacing w:after="0" w:line="240" w:lineRule="auto"/>
              <w:rPr>
                <w:rFonts w:ascii="Calibri" w:eastAsia="Times New Roman" w:hAnsi="Calibri" w:cs="Calibri"/>
                <w:b/>
                <w:bCs/>
                <w:color w:val="0F9ED5" w:themeColor="accent4"/>
                <w:kern w:val="0"/>
                <w:lang w:eastAsia="it-IT"/>
                <w14:ligatures w14:val="none"/>
              </w:rPr>
            </w:pPr>
            <w:r w:rsidRPr="006A6FDC">
              <w:rPr>
                <w:rFonts w:ascii="Calibri" w:eastAsia="Times New Roman" w:hAnsi="Calibri" w:cs="Calibri"/>
                <w:b/>
                <w:bCs/>
                <w:color w:val="0F9ED5" w:themeColor="accent4"/>
                <w:kern w:val="0"/>
                <w:lang w:eastAsia="it-IT"/>
                <w14:ligatures w14:val="none"/>
              </w:rPr>
              <w:t>Total</w:t>
            </w:r>
          </w:p>
          <w:p w14:paraId="0EF08FAE" w14:textId="77777777" w:rsidR="006A6FDC" w:rsidRPr="005E7570" w:rsidRDefault="006A6FDC" w:rsidP="00C00229">
            <w:pPr>
              <w:spacing w:after="0" w:line="240" w:lineRule="auto"/>
              <w:rPr>
                <w:rFonts w:ascii="Calibri" w:eastAsia="Times New Roman" w:hAnsi="Calibri" w:cs="Calibri"/>
                <w:b/>
                <w:bCs/>
                <w:color w:val="0F9ED5" w:themeColor="accent4"/>
                <w:kern w:val="0"/>
                <w:lang w:eastAsia="it-IT"/>
                <w14:ligatures w14:val="none"/>
              </w:rPr>
            </w:pPr>
          </w:p>
        </w:tc>
        <w:tc>
          <w:tcPr>
            <w:tcW w:w="486" w:type="pct"/>
            <w:tcBorders>
              <w:top w:val="single" w:sz="4" w:space="0" w:color="auto"/>
              <w:left w:val="nil"/>
              <w:bottom w:val="single" w:sz="4" w:space="0" w:color="auto"/>
              <w:right w:val="single" w:sz="4" w:space="0" w:color="auto"/>
            </w:tcBorders>
            <w:shd w:val="clear" w:color="auto" w:fill="auto"/>
            <w:noWrap/>
            <w:vAlign w:val="center"/>
            <w:hideMark/>
          </w:tcPr>
          <w:p w14:paraId="3DC4CC92"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3,7</w:t>
            </w:r>
          </w:p>
          <w:p w14:paraId="41E8C605" w14:textId="5C360E32"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proofErr w:type="spellStart"/>
            <w:r w:rsidRPr="006A6FDC">
              <w:rPr>
                <w:rFonts w:ascii="Calibri" w:eastAsia="Times New Roman" w:hAnsi="Calibri" w:cs="Calibri"/>
                <w:color w:val="0F9ED5" w:themeColor="accent4"/>
                <w:kern w:val="0"/>
                <w:lang w:eastAsia="it-IT"/>
                <w14:ligatures w14:val="none"/>
              </w:rPr>
              <w:t>v</w:t>
            </w:r>
            <w:r w:rsidRPr="005E7570">
              <w:rPr>
                <w:rFonts w:ascii="Calibri" w:eastAsia="Times New Roman" w:hAnsi="Calibri" w:cs="Calibri"/>
                <w:color w:val="0F9ED5" w:themeColor="accent4"/>
                <w:kern w:val="0"/>
                <w:lang w:eastAsia="it-IT"/>
                <w14:ligatures w14:val="none"/>
              </w:rPr>
              <w:t>ery</w:t>
            </w:r>
            <w:proofErr w:type="spellEnd"/>
            <w:r w:rsidRPr="005E7570">
              <w:rPr>
                <w:rFonts w:ascii="Calibri" w:eastAsia="Times New Roman" w:hAnsi="Calibri" w:cs="Calibri"/>
                <w:color w:val="0F9ED5" w:themeColor="accent4"/>
                <w:kern w:val="0"/>
                <w:lang w:eastAsia="it-IT"/>
                <w14:ligatures w14:val="none"/>
              </w:rPr>
              <w:t xml:space="preserve"> low</w:t>
            </w:r>
            <w:r w:rsidRPr="006A6FDC">
              <w:rPr>
                <w:rFonts w:ascii="Calibri" w:eastAsia="Times New Roman" w:hAnsi="Calibri" w:cs="Calibri"/>
                <w:color w:val="0F9ED5" w:themeColor="accent4"/>
                <w:kern w:val="0"/>
                <w:lang w:eastAsia="it-IT"/>
                <w14:ligatures w14:val="none"/>
              </w:rPr>
              <w:t>)</w:t>
            </w:r>
          </w:p>
        </w:tc>
        <w:tc>
          <w:tcPr>
            <w:tcW w:w="484" w:type="pct"/>
            <w:tcBorders>
              <w:top w:val="single" w:sz="4" w:space="0" w:color="auto"/>
              <w:left w:val="nil"/>
              <w:bottom w:val="single" w:sz="4" w:space="0" w:color="auto"/>
              <w:right w:val="single" w:sz="4" w:space="0" w:color="auto"/>
            </w:tcBorders>
            <w:shd w:val="clear" w:color="auto" w:fill="auto"/>
            <w:noWrap/>
            <w:vAlign w:val="center"/>
            <w:hideMark/>
          </w:tcPr>
          <w:p w14:paraId="1A018483"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4,3</w:t>
            </w:r>
          </w:p>
          <w:p w14:paraId="47454F22"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r w:rsidRPr="005E7570">
              <w:rPr>
                <w:rFonts w:ascii="Calibri" w:eastAsia="Times New Roman" w:hAnsi="Calibri" w:cs="Calibri"/>
                <w:color w:val="0F9ED5" w:themeColor="accent4"/>
                <w:kern w:val="0"/>
                <w:lang w:eastAsia="it-IT"/>
                <w14:ligatures w14:val="none"/>
              </w:rPr>
              <w:t>low</w:t>
            </w:r>
            <w:r w:rsidRPr="006A6FDC">
              <w:rPr>
                <w:rFonts w:ascii="Calibri" w:eastAsia="Times New Roman" w:hAnsi="Calibri" w:cs="Calibri"/>
                <w:color w:val="0F9ED5" w:themeColor="accent4"/>
                <w:kern w:val="0"/>
                <w:lang w:eastAsia="it-IT"/>
                <w14:ligatures w14:val="none"/>
              </w:rPr>
              <w:t>)</w:t>
            </w:r>
          </w:p>
        </w:tc>
        <w:tc>
          <w:tcPr>
            <w:tcW w:w="624" w:type="pct"/>
            <w:tcBorders>
              <w:top w:val="single" w:sz="4" w:space="0" w:color="auto"/>
              <w:left w:val="nil"/>
              <w:bottom w:val="single" w:sz="4" w:space="0" w:color="auto"/>
              <w:right w:val="single" w:sz="4" w:space="0" w:color="auto"/>
            </w:tcBorders>
            <w:shd w:val="clear" w:color="auto" w:fill="auto"/>
            <w:noWrap/>
            <w:vAlign w:val="center"/>
            <w:hideMark/>
          </w:tcPr>
          <w:p w14:paraId="48F9B85F" w14:textId="36D2C512"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5,</w:t>
            </w:r>
            <w:r w:rsidR="00913C31">
              <w:rPr>
                <w:rFonts w:ascii="Calibri" w:eastAsia="Times New Roman" w:hAnsi="Calibri" w:cs="Calibri"/>
                <w:color w:val="0F9ED5" w:themeColor="accent4"/>
                <w:kern w:val="0"/>
                <w:lang w:eastAsia="it-IT"/>
                <w14:ligatures w14:val="none"/>
              </w:rPr>
              <w:t>1</w:t>
            </w:r>
          </w:p>
          <w:p w14:paraId="2F22F95E"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r w:rsidRPr="005E7570">
              <w:rPr>
                <w:rFonts w:ascii="Calibri" w:eastAsia="Times New Roman" w:hAnsi="Calibri" w:cs="Calibri"/>
                <w:color w:val="0F9ED5" w:themeColor="accent4"/>
                <w:kern w:val="0"/>
                <w:lang w:eastAsia="it-IT"/>
                <w14:ligatures w14:val="none"/>
              </w:rPr>
              <w:t>low</w:t>
            </w:r>
            <w:r w:rsidRPr="006A6FDC">
              <w:rPr>
                <w:rFonts w:ascii="Calibri" w:eastAsia="Times New Roman" w:hAnsi="Calibri" w:cs="Calibri"/>
                <w:color w:val="0F9ED5" w:themeColor="accent4"/>
                <w:kern w:val="0"/>
                <w:lang w:eastAsia="it-IT"/>
                <w14:ligatures w14:val="none"/>
              </w:rPr>
              <w:t>)</w:t>
            </w:r>
          </w:p>
        </w:tc>
        <w:tc>
          <w:tcPr>
            <w:tcW w:w="417" w:type="pct"/>
            <w:tcBorders>
              <w:top w:val="single" w:sz="4" w:space="0" w:color="auto"/>
              <w:left w:val="nil"/>
              <w:bottom w:val="single" w:sz="4" w:space="0" w:color="auto"/>
              <w:right w:val="single" w:sz="4" w:space="0" w:color="auto"/>
            </w:tcBorders>
            <w:shd w:val="clear" w:color="auto" w:fill="auto"/>
            <w:noWrap/>
            <w:vAlign w:val="center"/>
            <w:hideMark/>
          </w:tcPr>
          <w:p w14:paraId="6BC5515B"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5,95</w:t>
            </w:r>
          </w:p>
          <w:p w14:paraId="0BCEF178"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r w:rsidRPr="005E7570">
              <w:rPr>
                <w:rFonts w:ascii="Calibri" w:eastAsia="Times New Roman" w:hAnsi="Calibri" w:cs="Calibri"/>
                <w:color w:val="0F9ED5" w:themeColor="accent4"/>
                <w:kern w:val="0"/>
                <w:lang w:eastAsia="it-IT"/>
                <w14:ligatures w14:val="none"/>
              </w:rPr>
              <w:t>low</w:t>
            </w:r>
            <w:r w:rsidRPr="006A6FDC">
              <w:rPr>
                <w:rFonts w:ascii="Calibri" w:eastAsia="Times New Roman" w:hAnsi="Calibri" w:cs="Calibri"/>
                <w:color w:val="0F9ED5" w:themeColor="accent4"/>
                <w:kern w:val="0"/>
                <w:lang w:eastAsia="it-IT"/>
                <w14:ligatures w14:val="none"/>
              </w:rPr>
              <w:t>)</w:t>
            </w:r>
          </w:p>
        </w:tc>
        <w:tc>
          <w:tcPr>
            <w:tcW w:w="725" w:type="pct"/>
            <w:tcBorders>
              <w:top w:val="single" w:sz="4" w:space="0" w:color="auto"/>
              <w:left w:val="nil"/>
              <w:bottom w:val="single" w:sz="4" w:space="0" w:color="auto"/>
              <w:right w:val="single" w:sz="4" w:space="0" w:color="auto"/>
            </w:tcBorders>
            <w:shd w:val="clear" w:color="auto" w:fill="auto"/>
            <w:noWrap/>
            <w:vAlign w:val="center"/>
            <w:hideMark/>
          </w:tcPr>
          <w:p w14:paraId="1D12412B"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2,2</w:t>
            </w:r>
          </w:p>
          <w:p w14:paraId="605AC76A" w14:textId="3B798DC5"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proofErr w:type="spellStart"/>
            <w:r w:rsidRPr="006A6FDC">
              <w:rPr>
                <w:rFonts w:ascii="Calibri" w:eastAsia="Times New Roman" w:hAnsi="Calibri" w:cs="Calibri"/>
                <w:color w:val="0F9ED5" w:themeColor="accent4"/>
                <w:kern w:val="0"/>
                <w:lang w:eastAsia="it-IT"/>
                <w14:ligatures w14:val="none"/>
              </w:rPr>
              <w:t>v</w:t>
            </w:r>
            <w:r w:rsidRPr="005E7570">
              <w:rPr>
                <w:rFonts w:ascii="Calibri" w:eastAsia="Times New Roman" w:hAnsi="Calibri" w:cs="Calibri"/>
                <w:color w:val="0F9ED5" w:themeColor="accent4"/>
                <w:kern w:val="0"/>
                <w:lang w:eastAsia="it-IT"/>
                <w14:ligatures w14:val="none"/>
              </w:rPr>
              <w:t>ery</w:t>
            </w:r>
            <w:proofErr w:type="spellEnd"/>
            <w:r w:rsidRPr="005E7570">
              <w:rPr>
                <w:rFonts w:ascii="Calibri" w:eastAsia="Times New Roman" w:hAnsi="Calibri" w:cs="Calibri"/>
                <w:color w:val="0F9ED5" w:themeColor="accent4"/>
                <w:kern w:val="0"/>
                <w:lang w:eastAsia="it-IT"/>
                <w14:ligatures w14:val="none"/>
              </w:rPr>
              <w:t xml:space="preserve"> Low</w:t>
            </w:r>
            <w:r w:rsidRPr="006A6FDC">
              <w:rPr>
                <w:rFonts w:ascii="Calibri" w:eastAsia="Times New Roman" w:hAnsi="Calibri" w:cs="Calibri"/>
                <w:color w:val="0F9ED5" w:themeColor="accent4"/>
                <w:kern w:val="0"/>
                <w:lang w:eastAsia="it-IT"/>
                <w14:ligatures w14:val="none"/>
              </w:rPr>
              <w:t>)</w:t>
            </w:r>
          </w:p>
        </w:tc>
        <w:tc>
          <w:tcPr>
            <w:tcW w:w="318" w:type="pct"/>
            <w:tcBorders>
              <w:top w:val="single" w:sz="4" w:space="0" w:color="auto"/>
              <w:left w:val="nil"/>
              <w:bottom w:val="single" w:sz="4" w:space="0" w:color="auto"/>
              <w:right w:val="single" w:sz="4" w:space="0" w:color="auto"/>
            </w:tcBorders>
            <w:shd w:val="clear" w:color="auto" w:fill="auto"/>
            <w:noWrap/>
            <w:vAlign w:val="center"/>
            <w:hideMark/>
          </w:tcPr>
          <w:p w14:paraId="15A12193"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3,4</w:t>
            </w:r>
          </w:p>
          <w:p w14:paraId="6191C5BD" w14:textId="65E4624C"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proofErr w:type="spellStart"/>
            <w:r w:rsidRPr="006A6FDC">
              <w:rPr>
                <w:rFonts w:ascii="Calibri" w:eastAsia="Times New Roman" w:hAnsi="Calibri" w:cs="Calibri"/>
                <w:color w:val="0F9ED5" w:themeColor="accent4"/>
                <w:kern w:val="0"/>
                <w:lang w:eastAsia="it-IT"/>
                <w14:ligatures w14:val="none"/>
              </w:rPr>
              <w:t>v</w:t>
            </w:r>
            <w:r w:rsidRPr="005E7570">
              <w:rPr>
                <w:rFonts w:ascii="Calibri" w:eastAsia="Times New Roman" w:hAnsi="Calibri" w:cs="Calibri"/>
                <w:color w:val="0F9ED5" w:themeColor="accent4"/>
                <w:kern w:val="0"/>
                <w:lang w:eastAsia="it-IT"/>
                <w14:ligatures w14:val="none"/>
              </w:rPr>
              <w:t>ery</w:t>
            </w:r>
            <w:proofErr w:type="spellEnd"/>
            <w:r w:rsidRPr="005E7570">
              <w:rPr>
                <w:rFonts w:ascii="Calibri" w:eastAsia="Times New Roman" w:hAnsi="Calibri" w:cs="Calibri"/>
                <w:color w:val="0F9ED5" w:themeColor="accent4"/>
                <w:kern w:val="0"/>
                <w:lang w:eastAsia="it-IT"/>
                <w14:ligatures w14:val="none"/>
              </w:rPr>
              <w:t xml:space="preserve"> Low</w:t>
            </w:r>
            <w:r w:rsidRPr="006A6FDC">
              <w:rPr>
                <w:rFonts w:ascii="Calibri" w:eastAsia="Times New Roman" w:hAnsi="Calibri" w:cs="Calibri"/>
                <w:color w:val="0F9ED5" w:themeColor="accent4"/>
                <w:kern w:val="0"/>
                <w:lang w:eastAsia="it-IT"/>
                <w14:ligatures w14:val="none"/>
              </w:rPr>
              <w:t>)</w:t>
            </w:r>
          </w:p>
        </w:tc>
        <w:tc>
          <w:tcPr>
            <w:tcW w:w="486" w:type="pct"/>
            <w:tcBorders>
              <w:top w:val="single" w:sz="4" w:space="0" w:color="auto"/>
              <w:left w:val="nil"/>
              <w:bottom w:val="single" w:sz="4" w:space="0" w:color="auto"/>
              <w:right w:val="single" w:sz="4" w:space="0" w:color="auto"/>
            </w:tcBorders>
            <w:shd w:val="clear" w:color="auto" w:fill="auto"/>
            <w:noWrap/>
            <w:vAlign w:val="center"/>
            <w:hideMark/>
          </w:tcPr>
          <w:p w14:paraId="305BCC7C"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2,3</w:t>
            </w:r>
          </w:p>
          <w:p w14:paraId="4CC08F4E" w14:textId="48AA912C"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proofErr w:type="spellStart"/>
            <w:r w:rsidRPr="006A6FDC">
              <w:rPr>
                <w:rFonts w:ascii="Calibri" w:eastAsia="Times New Roman" w:hAnsi="Calibri" w:cs="Calibri"/>
                <w:color w:val="0F9ED5" w:themeColor="accent4"/>
                <w:kern w:val="0"/>
                <w:lang w:eastAsia="it-IT"/>
                <w14:ligatures w14:val="none"/>
              </w:rPr>
              <w:t>v</w:t>
            </w:r>
            <w:r w:rsidRPr="005E7570">
              <w:rPr>
                <w:rFonts w:ascii="Calibri" w:eastAsia="Times New Roman" w:hAnsi="Calibri" w:cs="Calibri"/>
                <w:color w:val="0F9ED5" w:themeColor="accent4"/>
                <w:kern w:val="0"/>
                <w:lang w:eastAsia="it-IT"/>
                <w14:ligatures w14:val="none"/>
              </w:rPr>
              <w:t>ery</w:t>
            </w:r>
            <w:proofErr w:type="spellEnd"/>
            <w:r w:rsidRPr="005E7570">
              <w:rPr>
                <w:rFonts w:ascii="Calibri" w:eastAsia="Times New Roman" w:hAnsi="Calibri" w:cs="Calibri"/>
                <w:color w:val="0F9ED5" w:themeColor="accent4"/>
                <w:kern w:val="0"/>
                <w:lang w:eastAsia="it-IT"/>
                <w14:ligatures w14:val="none"/>
              </w:rPr>
              <w:t xml:space="preserve"> Low</w:t>
            </w:r>
            <w:r w:rsidRPr="006A6FDC">
              <w:rPr>
                <w:rFonts w:ascii="Calibri" w:eastAsia="Times New Roman" w:hAnsi="Calibri" w:cs="Calibri"/>
                <w:color w:val="0F9ED5" w:themeColor="accent4"/>
                <w:kern w:val="0"/>
                <w:lang w:eastAsia="it-IT"/>
                <w14:ligatures w14:val="none"/>
              </w:rPr>
              <w:t>)</w:t>
            </w:r>
          </w:p>
        </w:tc>
        <w:tc>
          <w:tcPr>
            <w:tcW w:w="348" w:type="pct"/>
            <w:tcBorders>
              <w:top w:val="single" w:sz="4" w:space="0" w:color="auto"/>
              <w:left w:val="nil"/>
              <w:bottom w:val="single" w:sz="4" w:space="0" w:color="auto"/>
              <w:right w:val="single" w:sz="4" w:space="0" w:color="auto"/>
            </w:tcBorders>
            <w:shd w:val="clear" w:color="auto" w:fill="auto"/>
            <w:noWrap/>
            <w:vAlign w:val="center"/>
            <w:hideMark/>
          </w:tcPr>
          <w:p w14:paraId="12469082"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4,4</w:t>
            </w:r>
          </w:p>
          <w:p w14:paraId="382297A7"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r w:rsidRPr="005E7570">
              <w:rPr>
                <w:rFonts w:ascii="Calibri" w:eastAsia="Times New Roman" w:hAnsi="Calibri" w:cs="Calibri"/>
                <w:color w:val="0F9ED5" w:themeColor="accent4"/>
                <w:kern w:val="0"/>
                <w:lang w:eastAsia="it-IT"/>
                <w14:ligatures w14:val="none"/>
              </w:rPr>
              <w:t>low</w:t>
            </w:r>
            <w:r w:rsidRPr="006A6FDC">
              <w:rPr>
                <w:rFonts w:ascii="Calibri" w:eastAsia="Times New Roman" w:hAnsi="Calibri" w:cs="Calibri"/>
                <w:color w:val="0F9ED5" w:themeColor="accent4"/>
                <w:kern w:val="0"/>
                <w:lang w:eastAsia="it-IT"/>
                <w14:ligatures w14:val="none"/>
              </w:rPr>
              <w:t>)</w:t>
            </w:r>
          </w:p>
        </w:tc>
        <w:tc>
          <w:tcPr>
            <w:tcW w:w="347" w:type="pct"/>
            <w:tcBorders>
              <w:top w:val="single" w:sz="4" w:space="0" w:color="auto"/>
              <w:left w:val="nil"/>
              <w:bottom w:val="single" w:sz="4" w:space="0" w:color="auto"/>
              <w:right w:val="single" w:sz="4" w:space="0" w:color="auto"/>
            </w:tcBorders>
            <w:shd w:val="clear" w:color="auto" w:fill="auto"/>
            <w:noWrap/>
            <w:vAlign w:val="center"/>
            <w:hideMark/>
          </w:tcPr>
          <w:p w14:paraId="2220C600" w14:textId="77777777" w:rsidR="006A6FDC" w:rsidRPr="006A6FDC"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5E7570">
              <w:rPr>
                <w:rFonts w:ascii="Calibri" w:eastAsia="Times New Roman" w:hAnsi="Calibri" w:cs="Calibri"/>
                <w:color w:val="0F9ED5" w:themeColor="accent4"/>
                <w:kern w:val="0"/>
                <w:lang w:eastAsia="it-IT"/>
                <w14:ligatures w14:val="none"/>
              </w:rPr>
              <w:t>5,3</w:t>
            </w:r>
          </w:p>
          <w:p w14:paraId="5E58A9CB" w14:textId="77777777" w:rsidR="006A6FDC" w:rsidRPr="005E7570" w:rsidRDefault="006A6FDC" w:rsidP="00C00229">
            <w:pPr>
              <w:spacing w:after="0" w:line="240" w:lineRule="auto"/>
              <w:jc w:val="center"/>
              <w:rPr>
                <w:rFonts w:ascii="Calibri" w:eastAsia="Times New Roman" w:hAnsi="Calibri" w:cs="Calibri"/>
                <w:color w:val="0F9ED5" w:themeColor="accent4"/>
                <w:kern w:val="0"/>
                <w:lang w:eastAsia="it-IT"/>
                <w14:ligatures w14:val="none"/>
              </w:rPr>
            </w:pPr>
            <w:r w:rsidRPr="006A6FDC">
              <w:rPr>
                <w:rFonts w:ascii="Calibri" w:eastAsia="Times New Roman" w:hAnsi="Calibri" w:cs="Calibri"/>
                <w:color w:val="0F9ED5" w:themeColor="accent4"/>
                <w:kern w:val="0"/>
                <w:lang w:eastAsia="it-IT"/>
                <w14:ligatures w14:val="none"/>
              </w:rPr>
              <w:t>(</w:t>
            </w:r>
            <w:r w:rsidRPr="005E7570">
              <w:rPr>
                <w:rFonts w:ascii="Calibri" w:eastAsia="Times New Roman" w:hAnsi="Calibri" w:cs="Calibri"/>
                <w:color w:val="0F9ED5" w:themeColor="accent4"/>
                <w:kern w:val="0"/>
                <w:lang w:eastAsia="it-IT"/>
                <w14:ligatures w14:val="none"/>
              </w:rPr>
              <w:t>low</w:t>
            </w:r>
            <w:r w:rsidRPr="006A6FDC">
              <w:rPr>
                <w:rFonts w:ascii="Calibri" w:eastAsia="Times New Roman" w:hAnsi="Calibri" w:cs="Calibri"/>
                <w:color w:val="0F9ED5" w:themeColor="accent4"/>
                <w:kern w:val="0"/>
                <w:lang w:eastAsia="it-IT"/>
                <w14:ligatures w14:val="none"/>
              </w:rPr>
              <w:t>)</w:t>
            </w:r>
          </w:p>
        </w:tc>
      </w:tr>
    </w:tbl>
    <w:p w14:paraId="41A6A475" w14:textId="77777777" w:rsidR="004826CB" w:rsidRPr="004826CB" w:rsidRDefault="004826CB" w:rsidP="004826CB">
      <w:pPr>
        <w:rPr>
          <w:rFonts w:ascii="Calibri" w:hAnsi="Calibri" w:cs="Calibri"/>
          <w:noProof/>
          <w:color w:val="0F9ED5" w:themeColor="accent4"/>
          <w:lang w:val="en-US"/>
        </w:rPr>
      </w:pPr>
    </w:p>
    <w:p w14:paraId="7652F322" w14:textId="77777777" w:rsidR="004826CB" w:rsidRPr="00494B1D" w:rsidRDefault="004826CB" w:rsidP="00960BD5">
      <w:pPr>
        <w:rPr>
          <w:rFonts w:ascii="Calibri" w:hAnsi="Calibri" w:cs="Calibri"/>
          <w:b/>
          <w:bCs/>
          <w:noProof/>
          <w:lang w:val="en-US"/>
        </w:rPr>
      </w:pPr>
    </w:p>
    <w:p w14:paraId="10054B6E" w14:textId="77777777" w:rsidR="006A6FDC" w:rsidRDefault="006A6FDC">
      <w:pPr>
        <w:rPr>
          <w:rFonts w:ascii="Calibri" w:hAnsi="Calibri" w:cs="Calibri"/>
          <w:b/>
          <w:bCs/>
          <w:noProof/>
          <w:lang w:val="en-US"/>
        </w:rPr>
      </w:pPr>
      <w:r>
        <w:rPr>
          <w:rFonts w:ascii="Calibri" w:hAnsi="Calibri" w:cs="Calibri"/>
          <w:b/>
          <w:bCs/>
          <w:noProof/>
          <w:lang w:val="en-US"/>
        </w:rPr>
        <w:br w:type="page"/>
      </w:r>
    </w:p>
    <w:p w14:paraId="697DA1B1" w14:textId="06D0B6E6" w:rsidR="00960BD5" w:rsidRPr="007879AE" w:rsidRDefault="00960BD5" w:rsidP="00960BD5">
      <w:pPr>
        <w:rPr>
          <w:rFonts w:ascii="Calibri" w:hAnsi="Calibri" w:cs="Calibri"/>
          <w:b/>
          <w:bCs/>
          <w:noProof/>
          <w:lang w:val="en-US"/>
        </w:rPr>
      </w:pPr>
      <w:r w:rsidRPr="007879AE">
        <w:rPr>
          <w:rFonts w:ascii="Calibri" w:hAnsi="Calibri" w:cs="Calibri"/>
          <w:b/>
          <w:bCs/>
          <w:noProof/>
          <w:lang w:val="en-US"/>
        </w:rPr>
        <w:lastRenderedPageBreak/>
        <w:t>Supplementary Figure S.</w:t>
      </w:r>
      <w:r w:rsidR="004522D5">
        <w:rPr>
          <w:rFonts w:ascii="Calibri" w:hAnsi="Calibri" w:cs="Calibri"/>
          <w:b/>
          <w:bCs/>
          <w:noProof/>
          <w:lang w:val="en-US"/>
        </w:rPr>
        <w:t>1.</w:t>
      </w:r>
      <w:r w:rsidR="00F401BF">
        <w:rPr>
          <w:rFonts w:ascii="Calibri" w:hAnsi="Calibri" w:cs="Calibri"/>
          <w:b/>
          <w:bCs/>
          <w:noProof/>
          <w:lang w:val="en-US"/>
        </w:rPr>
        <w:t xml:space="preserve"> </w:t>
      </w:r>
      <w:r w:rsidR="00F401BF">
        <w:rPr>
          <w:rFonts w:ascii="Calibri" w:eastAsia="Calibri" w:hAnsi="Calibri" w:cs="Calibri"/>
          <w:lang w:val="en-US"/>
        </w:rPr>
        <w:t xml:space="preserve">Corrected </w:t>
      </w:r>
      <w:r w:rsidR="00FA4C3D">
        <w:rPr>
          <w:rFonts w:ascii="Calibri" w:eastAsia="Calibri" w:hAnsi="Calibri" w:cs="Calibri"/>
          <w:lang w:val="en-US"/>
        </w:rPr>
        <w:t xml:space="preserve">covered </w:t>
      </w:r>
      <w:r w:rsidR="00F401BF">
        <w:rPr>
          <w:rFonts w:ascii="Calibri" w:eastAsia="Calibri" w:hAnsi="Calibri" w:cs="Calibri"/>
          <w:lang w:val="en-US"/>
        </w:rPr>
        <w:t xml:space="preserve">area of the meta-analyses </w:t>
      </w:r>
      <w:r w:rsidR="00662EFD">
        <w:rPr>
          <w:rFonts w:ascii="Calibri" w:eastAsia="Calibri" w:hAnsi="Calibri" w:cs="Calibri"/>
          <w:lang w:val="en-US"/>
        </w:rPr>
        <w:t xml:space="preserve">which investigated </w:t>
      </w:r>
      <w:r w:rsidR="007E65D8">
        <w:rPr>
          <w:rFonts w:ascii="Calibri" w:eastAsia="Calibri" w:hAnsi="Calibri" w:cs="Calibri"/>
          <w:lang w:val="en-US"/>
        </w:rPr>
        <w:t>all-cause mortality</w:t>
      </w:r>
      <w:r w:rsidRPr="007879AE">
        <w:rPr>
          <w:rFonts w:ascii="Calibri" w:hAnsi="Calibri" w:cs="Calibri"/>
          <w:b/>
          <w:bCs/>
          <w:noProof/>
          <w:lang w:val="en-US"/>
        </w:rPr>
        <w:t xml:space="preserve"> </w:t>
      </w:r>
    </w:p>
    <w:p w14:paraId="39075611" w14:textId="27C73D6B" w:rsidR="00960BD5" w:rsidRDefault="00960BD5">
      <w:r>
        <w:rPr>
          <w:noProof/>
        </w:rPr>
        <w:drawing>
          <wp:inline distT="0" distB="0" distL="0" distR="0" wp14:anchorId="6BF1A3F5" wp14:editId="43BF8CEA">
            <wp:extent cx="5850528" cy="4968240"/>
            <wp:effectExtent l="0" t="0" r="0" b="0"/>
            <wp:docPr id="98212005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851521" cy="4969083"/>
                    </a:xfrm>
                    <a:prstGeom prst="rect">
                      <a:avLst/>
                    </a:prstGeom>
                    <a:noFill/>
                  </pic:spPr>
                </pic:pic>
              </a:graphicData>
            </a:graphic>
          </wp:inline>
        </w:drawing>
      </w:r>
    </w:p>
    <w:p w14:paraId="5ADED46C" w14:textId="682AE2D3" w:rsidR="00960BD5" w:rsidRPr="006A6FDC" w:rsidRDefault="00A727A0">
      <w:pPr>
        <w:rPr>
          <w:rFonts w:ascii="Calibri" w:hAnsi="Calibri" w:cs="Calibri"/>
          <w:i/>
          <w:iCs/>
          <w:color w:val="0F9ED5" w:themeColor="accent4"/>
          <w:lang w:val="en-US"/>
        </w:rPr>
      </w:pPr>
      <w:r w:rsidRPr="006A6FDC">
        <w:rPr>
          <w:rFonts w:ascii="Calibri" w:hAnsi="Calibri" w:cs="Calibri"/>
          <w:i/>
          <w:iCs/>
          <w:color w:val="0F9ED5" w:themeColor="accent4"/>
          <w:sz w:val="20"/>
          <w:szCs w:val="20"/>
          <w:lang w:val="en-US"/>
        </w:rPr>
        <w:t>Green color indicates that a study is included in the</w:t>
      </w:r>
      <w:r w:rsidR="00842030" w:rsidRPr="006A6FDC">
        <w:rPr>
          <w:rFonts w:ascii="Calibri" w:hAnsi="Calibri" w:cs="Calibri"/>
          <w:i/>
          <w:iCs/>
          <w:color w:val="0F9ED5" w:themeColor="accent4"/>
          <w:sz w:val="20"/>
          <w:szCs w:val="20"/>
          <w:lang w:val="en-US"/>
        </w:rPr>
        <w:t xml:space="preserve"> single</w:t>
      </w:r>
      <w:r w:rsidRPr="006A6FDC">
        <w:rPr>
          <w:rFonts w:ascii="Calibri" w:hAnsi="Calibri" w:cs="Calibri"/>
          <w:i/>
          <w:iCs/>
          <w:color w:val="0F9ED5" w:themeColor="accent4"/>
          <w:sz w:val="20"/>
          <w:szCs w:val="20"/>
          <w:lang w:val="en-US"/>
        </w:rPr>
        <w:t xml:space="preserve"> meta-analysis, whereas a red color indicates that </w:t>
      </w:r>
      <w:r w:rsidR="00842030" w:rsidRPr="006A6FDC">
        <w:rPr>
          <w:rFonts w:ascii="Calibri" w:hAnsi="Calibri" w:cs="Calibri"/>
          <w:i/>
          <w:iCs/>
          <w:color w:val="0F9ED5" w:themeColor="accent4"/>
          <w:sz w:val="20"/>
          <w:szCs w:val="20"/>
          <w:lang w:val="en-US"/>
        </w:rPr>
        <w:t>a study i</w:t>
      </w:r>
      <w:r w:rsidRPr="006A6FDC">
        <w:rPr>
          <w:rFonts w:ascii="Calibri" w:hAnsi="Calibri" w:cs="Calibri"/>
          <w:i/>
          <w:iCs/>
          <w:color w:val="0F9ED5" w:themeColor="accent4"/>
          <w:sz w:val="20"/>
          <w:szCs w:val="20"/>
          <w:lang w:val="en-US"/>
        </w:rPr>
        <w:t>s not included</w:t>
      </w:r>
      <w:r w:rsidR="00842030" w:rsidRPr="006A6FDC">
        <w:rPr>
          <w:rFonts w:ascii="Calibri" w:hAnsi="Calibri" w:cs="Calibri"/>
          <w:i/>
          <w:iCs/>
          <w:color w:val="0F9ED5" w:themeColor="accent4"/>
          <w:sz w:val="20"/>
          <w:szCs w:val="20"/>
          <w:lang w:val="en-US"/>
        </w:rPr>
        <w:t>.</w:t>
      </w:r>
    </w:p>
    <w:p w14:paraId="4CA898B8" w14:textId="77777777" w:rsidR="00960BD5" w:rsidRPr="00971C1A" w:rsidRDefault="00960BD5">
      <w:pPr>
        <w:rPr>
          <w:rFonts w:ascii="Calibri" w:hAnsi="Calibri" w:cs="Calibri"/>
          <w:b/>
          <w:bCs/>
          <w:noProof/>
          <w:lang w:val="en-US"/>
        </w:rPr>
      </w:pPr>
      <w:r w:rsidRPr="00971C1A">
        <w:rPr>
          <w:rFonts w:ascii="Calibri" w:hAnsi="Calibri" w:cs="Calibri"/>
          <w:b/>
          <w:bCs/>
          <w:noProof/>
          <w:lang w:val="en-US"/>
        </w:rPr>
        <w:br w:type="page"/>
      </w:r>
    </w:p>
    <w:p w14:paraId="1CF9A415" w14:textId="01311043" w:rsidR="00960BD5" w:rsidRPr="00FA4C3D" w:rsidRDefault="00960BD5" w:rsidP="00960BD5">
      <w:pPr>
        <w:rPr>
          <w:rFonts w:ascii="Calibri" w:hAnsi="Calibri" w:cs="Calibri"/>
          <w:b/>
          <w:bCs/>
          <w:noProof/>
          <w:lang w:val="en-US"/>
        </w:rPr>
      </w:pPr>
      <w:r w:rsidRPr="00FA4C3D">
        <w:rPr>
          <w:rFonts w:ascii="Calibri" w:hAnsi="Calibri" w:cs="Calibri"/>
          <w:b/>
          <w:bCs/>
          <w:noProof/>
          <w:lang w:val="en-US"/>
        </w:rPr>
        <w:lastRenderedPageBreak/>
        <w:t>Supplementary Figure S.</w:t>
      </w:r>
      <w:r w:rsidR="00BF352F">
        <w:rPr>
          <w:rFonts w:ascii="Calibri" w:hAnsi="Calibri" w:cs="Calibri"/>
          <w:b/>
          <w:bCs/>
          <w:noProof/>
          <w:lang w:val="en-US"/>
        </w:rPr>
        <w:t>2.</w:t>
      </w:r>
      <w:r w:rsidRPr="00FA4C3D">
        <w:rPr>
          <w:rFonts w:ascii="Calibri" w:hAnsi="Calibri" w:cs="Calibri"/>
          <w:b/>
          <w:bCs/>
          <w:noProof/>
          <w:lang w:val="en-US"/>
        </w:rPr>
        <w:t xml:space="preserve"> </w:t>
      </w:r>
      <w:r w:rsidR="00FA4C3D">
        <w:rPr>
          <w:rFonts w:ascii="Calibri" w:eastAsia="Calibri" w:hAnsi="Calibri" w:cs="Calibri"/>
          <w:lang w:val="en-US"/>
        </w:rPr>
        <w:t>Corrected covered area of the meta-analyses which investigated cardiovascular disease mortality</w:t>
      </w:r>
    </w:p>
    <w:p w14:paraId="3FB0F602" w14:textId="77777777" w:rsidR="006A6FDC" w:rsidRPr="00913C31" w:rsidRDefault="00960BD5" w:rsidP="006A6FDC">
      <w:pPr>
        <w:rPr>
          <w:rFonts w:ascii="Calibri" w:hAnsi="Calibri" w:cs="Calibri"/>
          <w:b/>
          <w:bCs/>
          <w:noProof/>
          <w:lang w:val="en-US"/>
        </w:rPr>
      </w:pPr>
      <w:r>
        <w:rPr>
          <w:noProof/>
        </w:rPr>
        <w:drawing>
          <wp:anchor distT="0" distB="0" distL="114300" distR="114300" simplePos="0" relativeHeight="251658240" behindDoc="1" locked="0" layoutInCell="1" allowOverlap="1" wp14:anchorId="28967E8E" wp14:editId="4BE1EF6A">
            <wp:simplePos x="0" y="0"/>
            <wp:positionH relativeFrom="column">
              <wp:posOffset>-3810</wp:posOffset>
            </wp:positionH>
            <wp:positionV relativeFrom="paragraph">
              <wp:posOffset>1270</wp:posOffset>
            </wp:positionV>
            <wp:extent cx="6421120" cy="5743234"/>
            <wp:effectExtent l="0" t="0" r="0" b="0"/>
            <wp:wrapTight wrapText="bothSides">
              <wp:wrapPolygon edited="0">
                <wp:start x="320" y="0"/>
                <wp:lineTo x="320" y="13757"/>
                <wp:lineTo x="0" y="14402"/>
                <wp:lineTo x="0" y="17339"/>
                <wp:lineTo x="12240" y="18342"/>
                <wp:lineTo x="12240" y="21495"/>
                <wp:lineTo x="21532" y="21495"/>
                <wp:lineTo x="21532" y="0"/>
                <wp:lineTo x="320" y="0"/>
              </wp:wrapPolygon>
            </wp:wrapTight>
            <wp:docPr id="1314410824"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421120" cy="5743234"/>
                    </a:xfrm>
                    <a:prstGeom prst="rect">
                      <a:avLst/>
                    </a:prstGeom>
                    <a:noFill/>
                  </pic:spPr>
                </pic:pic>
              </a:graphicData>
            </a:graphic>
          </wp:anchor>
        </w:drawing>
      </w:r>
    </w:p>
    <w:p w14:paraId="1398464D" w14:textId="77777777" w:rsidR="006A6FDC" w:rsidRPr="00913C31" w:rsidRDefault="006A6FDC" w:rsidP="006A6FDC">
      <w:pPr>
        <w:rPr>
          <w:rFonts w:ascii="Calibri" w:hAnsi="Calibri" w:cs="Calibri"/>
          <w:b/>
          <w:bCs/>
          <w:noProof/>
          <w:lang w:val="en-US"/>
        </w:rPr>
      </w:pPr>
    </w:p>
    <w:p w14:paraId="13CFC81C" w14:textId="77777777" w:rsidR="006A6FDC" w:rsidRPr="00913C31" w:rsidRDefault="006A6FDC" w:rsidP="006A6FDC">
      <w:pPr>
        <w:rPr>
          <w:rFonts w:ascii="Calibri" w:hAnsi="Calibri" w:cs="Calibri"/>
          <w:b/>
          <w:bCs/>
          <w:noProof/>
          <w:lang w:val="en-US"/>
        </w:rPr>
      </w:pPr>
    </w:p>
    <w:p w14:paraId="22A221FB" w14:textId="77777777" w:rsidR="006A6FDC" w:rsidRPr="00913C31" w:rsidRDefault="006A6FDC" w:rsidP="006A6FDC">
      <w:pPr>
        <w:rPr>
          <w:rFonts w:ascii="Calibri" w:hAnsi="Calibri" w:cs="Calibri"/>
          <w:b/>
          <w:bCs/>
          <w:noProof/>
          <w:lang w:val="en-US"/>
        </w:rPr>
      </w:pPr>
    </w:p>
    <w:p w14:paraId="55AF84A9" w14:textId="253CA567" w:rsidR="006A6FDC" w:rsidRPr="006A6FDC" w:rsidRDefault="006A6FDC" w:rsidP="006A6FDC">
      <w:pPr>
        <w:rPr>
          <w:rFonts w:ascii="Calibri" w:hAnsi="Calibri" w:cs="Calibri"/>
          <w:b/>
          <w:bCs/>
          <w:noProof/>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4A6667F8" w14:textId="77777777" w:rsidR="006A6FDC" w:rsidRDefault="006A6FDC" w:rsidP="00960BD5">
      <w:pPr>
        <w:rPr>
          <w:rFonts w:ascii="Calibri" w:hAnsi="Calibri" w:cs="Calibri"/>
          <w:b/>
          <w:bCs/>
          <w:noProof/>
          <w:lang w:val="en-US"/>
        </w:rPr>
      </w:pPr>
    </w:p>
    <w:p w14:paraId="7C57001E" w14:textId="77777777" w:rsidR="006A6FDC" w:rsidRDefault="006A6FDC" w:rsidP="00960BD5">
      <w:pPr>
        <w:rPr>
          <w:rFonts w:ascii="Calibri" w:hAnsi="Calibri" w:cs="Calibri"/>
          <w:b/>
          <w:bCs/>
          <w:noProof/>
          <w:lang w:val="en-US"/>
        </w:rPr>
      </w:pPr>
    </w:p>
    <w:p w14:paraId="61E5D906" w14:textId="77777777" w:rsidR="006A6FDC" w:rsidRDefault="006A6FDC" w:rsidP="00960BD5">
      <w:pPr>
        <w:rPr>
          <w:rFonts w:ascii="Calibri" w:hAnsi="Calibri" w:cs="Calibri"/>
          <w:b/>
          <w:bCs/>
          <w:noProof/>
          <w:lang w:val="en-US"/>
        </w:rPr>
      </w:pPr>
    </w:p>
    <w:p w14:paraId="730726A5" w14:textId="77777777" w:rsidR="006A6FDC" w:rsidRDefault="006A6FDC" w:rsidP="00960BD5">
      <w:pPr>
        <w:rPr>
          <w:rFonts w:ascii="Calibri" w:hAnsi="Calibri" w:cs="Calibri"/>
          <w:b/>
          <w:bCs/>
          <w:noProof/>
          <w:lang w:val="en-US"/>
        </w:rPr>
      </w:pPr>
    </w:p>
    <w:p w14:paraId="00984171" w14:textId="77777777" w:rsidR="006A6FDC" w:rsidRDefault="006A6FDC" w:rsidP="00960BD5">
      <w:pPr>
        <w:rPr>
          <w:rFonts w:ascii="Calibri" w:hAnsi="Calibri" w:cs="Calibri"/>
          <w:b/>
          <w:bCs/>
          <w:noProof/>
          <w:lang w:val="en-US"/>
        </w:rPr>
      </w:pPr>
    </w:p>
    <w:p w14:paraId="36B00FCA" w14:textId="77777777" w:rsidR="006A6FDC" w:rsidRDefault="006A6FDC" w:rsidP="00960BD5">
      <w:pPr>
        <w:rPr>
          <w:rFonts w:ascii="Calibri" w:hAnsi="Calibri" w:cs="Calibri"/>
          <w:b/>
          <w:bCs/>
          <w:noProof/>
          <w:lang w:val="en-US"/>
        </w:rPr>
      </w:pPr>
    </w:p>
    <w:p w14:paraId="7C40EB08" w14:textId="77777777" w:rsidR="006A6FDC" w:rsidRDefault="006A6FDC" w:rsidP="00960BD5">
      <w:pPr>
        <w:rPr>
          <w:rFonts w:ascii="Calibri" w:hAnsi="Calibri" w:cs="Calibri"/>
          <w:b/>
          <w:bCs/>
          <w:noProof/>
          <w:lang w:val="en-US"/>
        </w:rPr>
      </w:pPr>
    </w:p>
    <w:p w14:paraId="7EDAD96E" w14:textId="0CC7070E" w:rsidR="00960BD5" w:rsidRPr="00BF352F" w:rsidRDefault="00960BD5" w:rsidP="00960BD5">
      <w:pPr>
        <w:rPr>
          <w:rFonts w:ascii="Calibri" w:hAnsi="Calibri" w:cs="Calibri"/>
          <w:b/>
          <w:bCs/>
          <w:noProof/>
          <w:lang w:val="en-US"/>
        </w:rPr>
      </w:pPr>
      <w:r w:rsidRPr="00BF352F">
        <w:rPr>
          <w:rFonts w:ascii="Calibri" w:hAnsi="Calibri" w:cs="Calibri"/>
          <w:b/>
          <w:bCs/>
          <w:noProof/>
          <w:lang w:val="en-US"/>
        </w:rPr>
        <w:lastRenderedPageBreak/>
        <w:t>Supplementary Figure S.</w:t>
      </w:r>
      <w:r w:rsidR="00BF352F" w:rsidRPr="00BF352F">
        <w:rPr>
          <w:rFonts w:ascii="Calibri" w:hAnsi="Calibri" w:cs="Calibri"/>
          <w:b/>
          <w:bCs/>
          <w:noProof/>
          <w:lang w:val="en-US"/>
        </w:rPr>
        <w:t xml:space="preserve">3. </w:t>
      </w:r>
      <w:r w:rsidR="00BF352F">
        <w:rPr>
          <w:rFonts w:ascii="Calibri" w:eastAsia="Calibri" w:hAnsi="Calibri" w:cs="Calibri"/>
          <w:lang w:val="en-US"/>
        </w:rPr>
        <w:t>Corrected covered area of the meta-analyses which investigated cardiovascular disease incidence</w:t>
      </w:r>
      <w:r w:rsidRPr="00BF352F">
        <w:rPr>
          <w:rFonts w:ascii="Calibri" w:hAnsi="Calibri" w:cs="Calibri"/>
          <w:b/>
          <w:bCs/>
          <w:noProof/>
          <w:lang w:val="en-US"/>
        </w:rPr>
        <w:t xml:space="preserve"> </w:t>
      </w:r>
    </w:p>
    <w:p w14:paraId="6D2CFC0D" w14:textId="1A37BCFC" w:rsidR="00960BD5" w:rsidRDefault="00960BD5" w:rsidP="00960BD5">
      <w:pPr>
        <w:rPr>
          <w:rFonts w:ascii="Calibri" w:hAnsi="Calibri" w:cs="Calibri"/>
          <w:b/>
          <w:bCs/>
          <w:noProof/>
        </w:rPr>
      </w:pPr>
      <w:r>
        <w:rPr>
          <w:rFonts w:ascii="Calibri" w:hAnsi="Calibri" w:cs="Calibri"/>
          <w:b/>
          <w:bCs/>
          <w:noProof/>
        </w:rPr>
        <w:drawing>
          <wp:inline distT="0" distB="0" distL="0" distR="0" wp14:anchorId="3253DCB1" wp14:editId="51B7FB7D">
            <wp:extent cx="3975100" cy="6041390"/>
            <wp:effectExtent l="0" t="0" r="0" b="0"/>
            <wp:docPr id="121890114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75100" cy="6041390"/>
                    </a:xfrm>
                    <a:prstGeom prst="rect">
                      <a:avLst/>
                    </a:prstGeom>
                    <a:noFill/>
                  </pic:spPr>
                </pic:pic>
              </a:graphicData>
            </a:graphic>
          </wp:inline>
        </w:drawing>
      </w:r>
    </w:p>
    <w:p w14:paraId="61858C90" w14:textId="77777777" w:rsidR="006A6FDC" w:rsidRPr="006A6FDC" w:rsidRDefault="006A6FDC" w:rsidP="006A6FDC">
      <w:pPr>
        <w:rPr>
          <w:rFonts w:ascii="Calibri" w:hAnsi="Calibri" w:cs="Calibri"/>
          <w:i/>
          <w:iCs/>
          <w:color w:val="0F9ED5" w:themeColor="accent4"/>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1A09C7FB" w14:textId="77777777" w:rsidR="00960BD5" w:rsidRDefault="00960BD5">
      <w:pPr>
        <w:rPr>
          <w:rFonts w:ascii="Calibri" w:hAnsi="Calibri" w:cs="Calibri"/>
          <w:b/>
          <w:bCs/>
          <w:noProof/>
          <w:lang w:val="en-US"/>
        </w:rPr>
      </w:pPr>
      <w:r>
        <w:rPr>
          <w:rFonts w:ascii="Calibri" w:hAnsi="Calibri" w:cs="Calibri"/>
          <w:b/>
          <w:bCs/>
          <w:noProof/>
          <w:lang w:val="en-US"/>
        </w:rPr>
        <w:br w:type="page"/>
      </w:r>
    </w:p>
    <w:p w14:paraId="3F288A4F" w14:textId="59B91181"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BF352F">
        <w:rPr>
          <w:rFonts w:ascii="Calibri" w:hAnsi="Calibri" w:cs="Calibri"/>
          <w:b/>
          <w:bCs/>
          <w:noProof/>
          <w:lang w:val="en-US"/>
        </w:rPr>
        <w:t xml:space="preserve">4. </w:t>
      </w:r>
      <w:r w:rsidR="00BF352F">
        <w:rPr>
          <w:rFonts w:ascii="Calibri" w:eastAsia="Calibri" w:hAnsi="Calibri" w:cs="Calibri"/>
          <w:lang w:val="en-US"/>
        </w:rPr>
        <w:t xml:space="preserve">Corrected covered area of the meta-analyses which investigated </w:t>
      </w:r>
      <w:r w:rsidR="00035755">
        <w:rPr>
          <w:rFonts w:ascii="Calibri" w:eastAsia="Calibri" w:hAnsi="Calibri" w:cs="Calibri"/>
          <w:lang w:val="en-US"/>
        </w:rPr>
        <w:t>c</w:t>
      </w:r>
      <w:r w:rsidR="00035755" w:rsidRPr="00035755">
        <w:rPr>
          <w:rFonts w:ascii="Calibri" w:eastAsia="Calibri" w:hAnsi="Calibri" w:cs="Calibri"/>
          <w:lang w:val="en-US"/>
        </w:rPr>
        <w:t xml:space="preserve">oronary heart disease </w:t>
      </w:r>
      <w:r w:rsidR="00BF352F">
        <w:rPr>
          <w:rFonts w:ascii="Calibri" w:eastAsia="Calibri" w:hAnsi="Calibri" w:cs="Calibri"/>
          <w:lang w:val="en-US"/>
        </w:rPr>
        <w:t>mortality</w:t>
      </w:r>
      <w:r w:rsidRPr="00960BD5">
        <w:rPr>
          <w:rFonts w:ascii="Calibri" w:hAnsi="Calibri" w:cs="Calibri"/>
          <w:b/>
          <w:bCs/>
          <w:noProof/>
          <w:lang w:val="en-US"/>
        </w:rPr>
        <w:t xml:space="preserve"> </w:t>
      </w:r>
    </w:p>
    <w:p w14:paraId="331F34D2" w14:textId="6488918C" w:rsidR="006A6FDC" w:rsidRPr="006A6FDC" w:rsidRDefault="00960BD5" w:rsidP="006A6FDC">
      <w:pPr>
        <w:rPr>
          <w:rFonts w:ascii="Calibri" w:hAnsi="Calibri" w:cs="Calibri"/>
          <w:b/>
          <w:bCs/>
          <w:noProof/>
          <w:lang w:val="en-US"/>
        </w:rPr>
      </w:pPr>
      <w:r>
        <w:rPr>
          <w:rFonts w:ascii="Calibri" w:hAnsi="Calibri" w:cs="Calibri"/>
          <w:b/>
          <w:bCs/>
          <w:noProof/>
          <w:lang w:val="en-US"/>
        </w:rPr>
        <w:drawing>
          <wp:inline distT="0" distB="0" distL="0" distR="0" wp14:anchorId="6B6BAD2E" wp14:editId="0D630F16">
            <wp:extent cx="6320790" cy="3959733"/>
            <wp:effectExtent l="0" t="0" r="0" b="0"/>
            <wp:docPr id="812710088"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31791" cy="3966625"/>
                    </a:xfrm>
                    <a:prstGeom prst="rect">
                      <a:avLst/>
                    </a:prstGeom>
                    <a:noFill/>
                  </pic:spPr>
                </pic:pic>
              </a:graphicData>
            </a:graphic>
          </wp:inline>
        </w:drawing>
      </w:r>
      <w:r w:rsidR="006A6FDC"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6E1F16F6" w14:textId="77777777" w:rsidR="006A6FDC" w:rsidRDefault="006A6FDC" w:rsidP="00960BD5">
      <w:pPr>
        <w:rPr>
          <w:rFonts w:ascii="Calibri" w:hAnsi="Calibri" w:cs="Calibri"/>
          <w:b/>
          <w:bCs/>
          <w:noProof/>
          <w:lang w:val="en-US"/>
        </w:rPr>
      </w:pPr>
    </w:p>
    <w:p w14:paraId="371E9CED" w14:textId="77777777" w:rsidR="006A6FDC" w:rsidRDefault="006A6FDC" w:rsidP="00960BD5">
      <w:pPr>
        <w:rPr>
          <w:rFonts w:ascii="Calibri" w:hAnsi="Calibri" w:cs="Calibri"/>
          <w:b/>
          <w:bCs/>
          <w:noProof/>
          <w:lang w:val="en-US"/>
        </w:rPr>
      </w:pPr>
    </w:p>
    <w:p w14:paraId="6DD92CF4" w14:textId="77777777" w:rsidR="006A6FDC" w:rsidRDefault="006A6FDC" w:rsidP="00960BD5">
      <w:pPr>
        <w:rPr>
          <w:rFonts w:ascii="Calibri" w:hAnsi="Calibri" w:cs="Calibri"/>
          <w:b/>
          <w:bCs/>
          <w:noProof/>
          <w:lang w:val="en-US"/>
        </w:rPr>
      </w:pPr>
    </w:p>
    <w:p w14:paraId="3C2A1EB5" w14:textId="77777777" w:rsidR="006A6FDC" w:rsidRDefault="006A6FDC" w:rsidP="00960BD5">
      <w:pPr>
        <w:rPr>
          <w:rFonts w:ascii="Calibri" w:hAnsi="Calibri" w:cs="Calibri"/>
          <w:b/>
          <w:bCs/>
          <w:noProof/>
          <w:lang w:val="en-US"/>
        </w:rPr>
      </w:pPr>
    </w:p>
    <w:p w14:paraId="1EC83C8A" w14:textId="77777777" w:rsidR="006A6FDC" w:rsidRDefault="006A6FDC" w:rsidP="00960BD5">
      <w:pPr>
        <w:rPr>
          <w:rFonts w:ascii="Calibri" w:hAnsi="Calibri" w:cs="Calibri"/>
          <w:b/>
          <w:bCs/>
          <w:noProof/>
          <w:lang w:val="en-US"/>
        </w:rPr>
      </w:pPr>
    </w:p>
    <w:p w14:paraId="3132C88E" w14:textId="77777777" w:rsidR="006A6FDC" w:rsidRDefault="006A6FDC" w:rsidP="00960BD5">
      <w:pPr>
        <w:rPr>
          <w:rFonts w:ascii="Calibri" w:hAnsi="Calibri" w:cs="Calibri"/>
          <w:b/>
          <w:bCs/>
          <w:noProof/>
          <w:lang w:val="en-US"/>
        </w:rPr>
      </w:pPr>
    </w:p>
    <w:p w14:paraId="5E775D31" w14:textId="77777777" w:rsidR="006A6FDC" w:rsidRDefault="006A6FDC" w:rsidP="00960BD5">
      <w:pPr>
        <w:rPr>
          <w:rFonts w:ascii="Calibri" w:hAnsi="Calibri" w:cs="Calibri"/>
          <w:b/>
          <w:bCs/>
          <w:noProof/>
          <w:lang w:val="en-US"/>
        </w:rPr>
      </w:pPr>
    </w:p>
    <w:p w14:paraId="232D08B2" w14:textId="77777777" w:rsidR="006A6FDC" w:rsidRDefault="006A6FDC" w:rsidP="00960BD5">
      <w:pPr>
        <w:rPr>
          <w:rFonts w:ascii="Calibri" w:hAnsi="Calibri" w:cs="Calibri"/>
          <w:b/>
          <w:bCs/>
          <w:noProof/>
          <w:lang w:val="en-US"/>
        </w:rPr>
      </w:pPr>
    </w:p>
    <w:p w14:paraId="27B509CD" w14:textId="77777777" w:rsidR="006A6FDC" w:rsidRDefault="006A6FDC" w:rsidP="00960BD5">
      <w:pPr>
        <w:rPr>
          <w:rFonts w:ascii="Calibri" w:hAnsi="Calibri" w:cs="Calibri"/>
          <w:b/>
          <w:bCs/>
          <w:noProof/>
          <w:lang w:val="en-US"/>
        </w:rPr>
      </w:pPr>
    </w:p>
    <w:p w14:paraId="7B008526" w14:textId="77777777" w:rsidR="006A6FDC" w:rsidRDefault="006A6FDC" w:rsidP="00960BD5">
      <w:pPr>
        <w:rPr>
          <w:rFonts w:ascii="Calibri" w:hAnsi="Calibri" w:cs="Calibri"/>
          <w:b/>
          <w:bCs/>
          <w:noProof/>
          <w:lang w:val="en-US"/>
        </w:rPr>
      </w:pPr>
    </w:p>
    <w:p w14:paraId="667E8540" w14:textId="77777777" w:rsidR="006A6FDC" w:rsidRDefault="006A6FDC" w:rsidP="00960BD5">
      <w:pPr>
        <w:rPr>
          <w:rFonts w:ascii="Calibri" w:hAnsi="Calibri" w:cs="Calibri"/>
          <w:b/>
          <w:bCs/>
          <w:noProof/>
          <w:lang w:val="en-US"/>
        </w:rPr>
      </w:pPr>
    </w:p>
    <w:p w14:paraId="651A0BCA" w14:textId="77777777" w:rsidR="006A6FDC" w:rsidRDefault="006A6FDC" w:rsidP="00960BD5">
      <w:pPr>
        <w:rPr>
          <w:rFonts w:ascii="Calibri" w:hAnsi="Calibri" w:cs="Calibri"/>
          <w:b/>
          <w:bCs/>
          <w:noProof/>
          <w:lang w:val="en-US"/>
        </w:rPr>
      </w:pPr>
    </w:p>
    <w:p w14:paraId="35C22AA4" w14:textId="77777777" w:rsidR="006A6FDC" w:rsidRDefault="006A6FDC" w:rsidP="00960BD5">
      <w:pPr>
        <w:rPr>
          <w:rFonts w:ascii="Calibri" w:hAnsi="Calibri" w:cs="Calibri"/>
          <w:b/>
          <w:bCs/>
          <w:noProof/>
          <w:lang w:val="en-US"/>
        </w:rPr>
      </w:pPr>
    </w:p>
    <w:p w14:paraId="688F621B" w14:textId="77777777" w:rsidR="006A6FDC" w:rsidRDefault="006A6FDC" w:rsidP="00960BD5">
      <w:pPr>
        <w:rPr>
          <w:rFonts w:ascii="Calibri" w:hAnsi="Calibri" w:cs="Calibri"/>
          <w:b/>
          <w:bCs/>
          <w:noProof/>
          <w:lang w:val="en-US"/>
        </w:rPr>
      </w:pPr>
    </w:p>
    <w:p w14:paraId="049C5053" w14:textId="77777777" w:rsidR="006A6FDC" w:rsidRDefault="006A6FDC" w:rsidP="00960BD5">
      <w:pPr>
        <w:rPr>
          <w:rFonts w:ascii="Calibri" w:hAnsi="Calibri" w:cs="Calibri"/>
          <w:b/>
          <w:bCs/>
          <w:noProof/>
          <w:lang w:val="en-US"/>
        </w:rPr>
      </w:pPr>
    </w:p>
    <w:p w14:paraId="14B4F079" w14:textId="5FB38258"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DE7C8B">
        <w:rPr>
          <w:rFonts w:ascii="Calibri" w:hAnsi="Calibri" w:cs="Calibri"/>
          <w:b/>
          <w:bCs/>
          <w:noProof/>
          <w:lang w:val="en-US"/>
        </w:rPr>
        <w:t xml:space="preserve">5. </w:t>
      </w:r>
      <w:r w:rsidRPr="00960BD5">
        <w:rPr>
          <w:rFonts w:ascii="Calibri" w:hAnsi="Calibri" w:cs="Calibri"/>
          <w:b/>
          <w:bCs/>
          <w:noProof/>
          <w:lang w:val="en-US"/>
        </w:rPr>
        <w:t xml:space="preserve"> </w:t>
      </w:r>
      <w:r w:rsidR="00DE7C8B">
        <w:rPr>
          <w:rFonts w:ascii="Calibri" w:eastAsia="Calibri" w:hAnsi="Calibri" w:cs="Calibri"/>
          <w:lang w:val="en-US"/>
        </w:rPr>
        <w:t>Corrected covered area of the meta-analyses which investigated c</w:t>
      </w:r>
      <w:r w:rsidR="00DE7C8B" w:rsidRPr="00035755">
        <w:rPr>
          <w:rFonts w:ascii="Calibri" w:eastAsia="Calibri" w:hAnsi="Calibri" w:cs="Calibri"/>
          <w:lang w:val="en-US"/>
        </w:rPr>
        <w:t xml:space="preserve">oronary heart disease </w:t>
      </w:r>
      <w:r w:rsidR="00DE7C8B">
        <w:rPr>
          <w:rFonts w:ascii="Calibri" w:eastAsia="Calibri" w:hAnsi="Calibri" w:cs="Calibri"/>
          <w:lang w:val="en-US"/>
        </w:rPr>
        <w:t>incidence</w:t>
      </w:r>
    </w:p>
    <w:p w14:paraId="7735BC4A" w14:textId="77777777" w:rsidR="006A6FDC" w:rsidRDefault="00960BD5" w:rsidP="006A6FDC">
      <w:pPr>
        <w:rPr>
          <w:rFonts w:ascii="Calibri" w:hAnsi="Calibri" w:cs="Calibri"/>
          <w:b/>
          <w:bCs/>
          <w:noProof/>
          <w:lang w:val="en-US"/>
        </w:rPr>
      </w:pPr>
      <w:r>
        <w:rPr>
          <w:rFonts w:ascii="Calibri" w:hAnsi="Calibri" w:cs="Calibri"/>
          <w:b/>
          <w:bCs/>
          <w:noProof/>
          <w:lang w:val="en-US"/>
        </w:rPr>
        <w:drawing>
          <wp:inline distT="0" distB="0" distL="0" distR="0" wp14:anchorId="13257F11" wp14:editId="01589677">
            <wp:extent cx="3153776" cy="4218940"/>
            <wp:effectExtent l="0" t="0" r="0" b="0"/>
            <wp:docPr id="1754466269"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59433" cy="4226507"/>
                    </a:xfrm>
                    <a:prstGeom prst="rect">
                      <a:avLst/>
                    </a:prstGeom>
                    <a:noFill/>
                  </pic:spPr>
                </pic:pic>
              </a:graphicData>
            </a:graphic>
          </wp:inline>
        </w:drawing>
      </w:r>
    </w:p>
    <w:p w14:paraId="5F7C7251" w14:textId="3618F9D9" w:rsidR="006A6FDC" w:rsidRPr="006A6FDC" w:rsidRDefault="006A6FDC" w:rsidP="006A6FDC">
      <w:pPr>
        <w:rPr>
          <w:rFonts w:ascii="Calibri" w:hAnsi="Calibri" w:cs="Calibri"/>
          <w:i/>
          <w:iCs/>
          <w:color w:val="0F9ED5" w:themeColor="accent4"/>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0FE0AD30" w14:textId="77777777" w:rsidR="006A6FDC" w:rsidRDefault="006A6FDC" w:rsidP="00960BD5">
      <w:pPr>
        <w:rPr>
          <w:rFonts w:ascii="Calibri" w:hAnsi="Calibri" w:cs="Calibri"/>
          <w:b/>
          <w:bCs/>
          <w:noProof/>
          <w:lang w:val="en-US"/>
        </w:rPr>
      </w:pPr>
    </w:p>
    <w:p w14:paraId="4F76AAC6" w14:textId="77777777" w:rsidR="006A6FDC" w:rsidRDefault="006A6FDC" w:rsidP="00960BD5">
      <w:pPr>
        <w:rPr>
          <w:rFonts w:ascii="Calibri" w:hAnsi="Calibri" w:cs="Calibri"/>
          <w:b/>
          <w:bCs/>
          <w:noProof/>
          <w:lang w:val="en-US"/>
        </w:rPr>
      </w:pPr>
    </w:p>
    <w:p w14:paraId="2063F298" w14:textId="77777777" w:rsidR="006A6FDC" w:rsidRDefault="006A6FDC" w:rsidP="00960BD5">
      <w:pPr>
        <w:rPr>
          <w:rFonts w:ascii="Calibri" w:hAnsi="Calibri" w:cs="Calibri"/>
          <w:b/>
          <w:bCs/>
          <w:noProof/>
          <w:lang w:val="en-US"/>
        </w:rPr>
      </w:pPr>
    </w:p>
    <w:p w14:paraId="013B72FD" w14:textId="77777777" w:rsidR="006A6FDC" w:rsidRDefault="006A6FDC" w:rsidP="00960BD5">
      <w:pPr>
        <w:rPr>
          <w:rFonts w:ascii="Calibri" w:hAnsi="Calibri" w:cs="Calibri"/>
          <w:b/>
          <w:bCs/>
          <w:noProof/>
          <w:lang w:val="en-US"/>
        </w:rPr>
      </w:pPr>
    </w:p>
    <w:p w14:paraId="65E8B210" w14:textId="77777777" w:rsidR="006A6FDC" w:rsidRDefault="006A6FDC" w:rsidP="00960BD5">
      <w:pPr>
        <w:rPr>
          <w:rFonts w:ascii="Calibri" w:hAnsi="Calibri" w:cs="Calibri"/>
          <w:b/>
          <w:bCs/>
          <w:noProof/>
          <w:lang w:val="en-US"/>
        </w:rPr>
      </w:pPr>
    </w:p>
    <w:p w14:paraId="52666379" w14:textId="77777777" w:rsidR="006A6FDC" w:rsidRDefault="006A6FDC" w:rsidP="00960BD5">
      <w:pPr>
        <w:rPr>
          <w:rFonts w:ascii="Calibri" w:hAnsi="Calibri" w:cs="Calibri"/>
          <w:b/>
          <w:bCs/>
          <w:noProof/>
          <w:lang w:val="en-US"/>
        </w:rPr>
      </w:pPr>
    </w:p>
    <w:p w14:paraId="380EEC6A" w14:textId="77777777" w:rsidR="006A6FDC" w:rsidRDefault="006A6FDC" w:rsidP="00960BD5">
      <w:pPr>
        <w:rPr>
          <w:rFonts w:ascii="Calibri" w:hAnsi="Calibri" w:cs="Calibri"/>
          <w:b/>
          <w:bCs/>
          <w:noProof/>
          <w:lang w:val="en-US"/>
        </w:rPr>
      </w:pPr>
    </w:p>
    <w:p w14:paraId="55F82DE6" w14:textId="77777777" w:rsidR="006A6FDC" w:rsidRDefault="006A6FDC" w:rsidP="00960BD5">
      <w:pPr>
        <w:rPr>
          <w:rFonts w:ascii="Calibri" w:hAnsi="Calibri" w:cs="Calibri"/>
          <w:b/>
          <w:bCs/>
          <w:noProof/>
          <w:lang w:val="en-US"/>
        </w:rPr>
      </w:pPr>
    </w:p>
    <w:p w14:paraId="4D1BF9BA" w14:textId="77777777" w:rsidR="006A6FDC" w:rsidRDefault="006A6FDC" w:rsidP="00960BD5">
      <w:pPr>
        <w:rPr>
          <w:rFonts w:ascii="Calibri" w:hAnsi="Calibri" w:cs="Calibri"/>
          <w:b/>
          <w:bCs/>
          <w:noProof/>
          <w:lang w:val="en-US"/>
        </w:rPr>
      </w:pPr>
    </w:p>
    <w:p w14:paraId="7BE7524C" w14:textId="77777777" w:rsidR="006A6FDC" w:rsidRDefault="006A6FDC" w:rsidP="00960BD5">
      <w:pPr>
        <w:rPr>
          <w:rFonts w:ascii="Calibri" w:hAnsi="Calibri" w:cs="Calibri"/>
          <w:b/>
          <w:bCs/>
          <w:noProof/>
          <w:lang w:val="en-US"/>
        </w:rPr>
      </w:pPr>
    </w:p>
    <w:p w14:paraId="50001504" w14:textId="77777777" w:rsidR="006A6FDC" w:rsidRDefault="006A6FDC" w:rsidP="00960BD5">
      <w:pPr>
        <w:rPr>
          <w:rFonts w:ascii="Calibri" w:hAnsi="Calibri" w:cs="Calibri"/>
          <w:b/>
          <w:bCs/>
          <w:noProof/>
          <w:lang w:val="en-US"/>
        </w:rPr>
      </w:pPr>
    </w:p>
    <w:p w14:paraId="792E0C73" w14:textId="77777777" w:rsidR="006A6FDC" w:rsidRDefault="006A6FDC" w:rsidP="00960BD5">
      <w:pPr>
        <w:rPr>
          <w:rFonts w:ascii="Calibri" w:hAnsi="Calibri" w:cs="Calibri"/>
          <w:b/>
          <w:bCs/>
          <w:noProof/>
          <w:lang w:val="en-US"/>
        </w:rPr>
      </w:pPr>
    </w:p>
    <w:p w14:paraId="07BFE348" w14:textId="77777777" w:rsidR="006A6FDC" w:rsidRDefault="006A6FDC" w:rsidP="00960BD5">
      <w:pPr>
        <w:rPr>
          <w:rFonts w:ascii="Calibri" w:hAnsi="Calibri" w:cs="Calibri"/>
          <w:b/>
          <w:bCs/>
          <w:noProof/>
          <w:lang w:val="en-US"/>
        </w:rPr>
      </w:pPr>
    </w:p>
    <w:p w14:paraId="2370374E" w14:textId="76A0894A"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BC0230">
        <w:rPr>
          <w:rFonts w:ascii="Calibri" w:hAnsi="Calibri" w:cs="Calibri"/>
          <w:b/>
          <w:bCs/>
          <w:noProof/>
          <w:lang w:val="en-US"/>
        </w:rPr>
        <w:t xml:space="preserve">6. </w:t>
      </w:r>
      <w:r w:rsidR="00BC0230">
        <w:rPr>
          <w:rFonts w:ascii="Calibri" w:eastAsia="Calibri" w:hAnsi="Calibri" w:cs="Calibri"/>
          <w:kern w:val="0"/>
          <w:lang w:val="en-US"/>
          <w14:ligatures w14:val="none"/>
        </w:rPr>
        <w:t>Corrected covered area of the meta-analyses which investigated stroke mortality</w:t>
      </w:r>
    </w:p>
    <w:p w14:paraId="677EFD52" w14:textId="4AF297C6" w:rsidR="006A6FDC" w:rsidRPr="006A6FDC" w:rsidRDefault="007879AE" w:rsidP="006A6FDC">
      <w:pPr>
        <w:rPr>
          <w:rFonts w:ascii="Calibri" w:hAnsi="Calibri" w:cs="Calibri"/>
          <w:b/>
          <w:bCs/>
          <w:noProof/>
          <w:lang w:val="en-US"/>
        </w:rPr>
      </w:pPr>
      <w:r>
        <w:rPr>
          <w:rFonts w:ascii="Calibri" w:hAnsi="Calibri" w:cs="Calibri"/>
          <w:b/>
          <w:bCs/>
          <w:noProof/>
          <w:lang w:val="en-US"/>
        </w:rPr>
        <w:drawing>
          <wp:inline distT="0" distB="0" distL="0" distR="0" wp14:anchorId="485C66FE" wp14:editId="3BB7E757">
            <wp:extent cx="6278755" cy="4866640"/>
            <wp:effectExtent l="0" t="0" r="0" b="0"/>
            <wp:docPr id="683473707"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82988" cy="4869921"/>
                    </a:xfrm>
                    <a:prstGeom prst="rect">
                      <a:avLst/>
                    </a:prstGeom>
                    <a:noFill/>
                  </pic:spPr>
                </pic:pic>
              </a:graphicData>
            </a:graphic>
          </wp:inline>
        </w:drawing>
      </w:r>
      <w:r w:rsidR="006A6FDC"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42E0EA49" w14:textId="77777777" w:rsidR="006A6FDC" w:rsidRDefault="006A6FDC" w:rsidP="00960BD5">
      <w:pPr>
        <w:rPr>
          <w:rFonts w:ascii="Calibri" w:hAnsi="Calibri" w:cs="Calibri"/>
          <w:b/>
          <w:bCs/>
          <w:noProof/>
          <w:lang w:val="en-US"/>
        </w:rPr>
      </w:pPr>
    </w:p>
    <w:p w14:paraId="666A9EEC" w14:textId="77777777" w:rsidR="006A6FDC" w:rsidRDefault="006A6FDC">
      <w:pPr>
        <w:rPr>
          <w:rFonts w:ascii="Calibri" w:hAnsi="Calibri" w:cs="Calibri"/>
          <w:b/>
          <w:bCs/>
          <w:noProof/>
          <w:lang w:val="en-US"/>
        </w:rPr>
      </w:pPr>
      <w:r>
        <w:rPr>
          <w:rFonts w:ascii="Calibri" w:hAnsi="Calibri" w:cs="Calibri"/>
          <w:b/>
          <w:bCs/>
          <w:noProof/>
          <w:lang w:val="en-US"/>
        </w:rPr>
        <w:br w:type="page"/>
      </w:r>
    </w:p>
    <w:p w14:paraId="6BF05AE3" w14:textId="57B56EDB"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B84FEB">
        <w:rPr>
          <w:rFonts w:ascii="Calibri" w:hAnsi="Calibri" w:cs="Calibri"/>
          <w:b/>
          <w:bCs/>
          <w:noProof/>
          <w:lang w:val="en-US"/>
        </w:rPr>
        <w:t xml:space="preserve">7. </w:t>
      </w:r>
      <w:r w:rsidR="00B84FEB">
        <w:rPr>
          <w:rFonts w:ascii="Calibri" w:eastAsia="Calibri" w:hAnsi="Calibri" w:cs="Calibri"/>
          <w:kern w:val="0"/>
          <w:lang w:val="en-US"/>
          <w14:ligatures w14:val="none"/>
        </w:rPr>
        <w:t>Corrected covered area of the meta-analyses which investigated stroke incidence</w:t>
      </w:r>
      <w:r w:rsidR="00B84FEB">
        <w:rPr>
          <w:rFonts w:ascii="Calibri" w:hAnsi="Calibri" w:cs="Calibri"/>
          <w:b/>
          <w:bCs/>
          <w:noProof/>
          <w:kern w:val="0"/>
          <w:lang w:val="en-US"/>
          <w14:ligatures w14:val="none"/>
        </w:rPr>
        <w:t xml:space="preserve"> </w:t>
      </w:r>
      <w:r w:rsidRPr="00960BD5">
        <w:rPr>
          <w:rFonts w:ascii="Calibri" w:hAnsi="Calibri" w:cs="Calibri"/>
          <w:b/>
          <w:bCs/>
          <w:noProof/>
          <w:lang w:val="en-US"/>
        </w:rPr>
        <w:t xml:space="preserve"> </w:t>
      </w:r>
    </w:p>
    <w:p w14:paraId="4684D678" w14:textId="77777777" w:rsidR="006A6FDC" w:rsidRDefault="007879AE" w:rsidP="006A6FDC">
      <w:pPr>
        <w:rPr>
          <w:rFonts w:ascii="Calibri" w:hAnsi="Calibri" w:cs="Calibri"/>
          <w:b/>
          <w:bCs/>
          <w:noProof/>
          <w:lang w:val="en-US"/>
        </w:rPr>
      </w:pPr>
      <w:r>
        <w:rPr>
          <w:rFonts w:ascii="Calibri" w:hAnsi="Calibri" w:cs="Calibri"/>
          <w:b/>
          <w:bCs/>
          <w:noProof/>
          <w:lang w:val="en-US"/>
        </w:rPr>
        <w:drawing>
          <wp:inline distT="0" distB="0" distL="0" distR="0" wp14:anchorId="46C99842" wp14:editId="2CE86D76">
            <wp:extent cx="2985477" cy="3924300"/>
            <wp:effectExtent l="0" t="0" r="0" b="0"/>
            <wp:docPr id="657256899"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5198" cy="3937078"/>
                    </a:xfrm>
                    <a:prstGeom prst="rect">
                      <a:avLst/>
                    </a:prstGeom>
                    <a:noFill/>
                  </pic:spPr>
                </pic:pic>
              </a:graphicData>
            </a:graphic>
          </wp:inline>
        </w:drawing>
      </w:r>
    </w:p>
    <w:p w14:paraId="235FBBFF" w14:textId="129057CC" w:rsidR="006A6FDC" w:rsidRPr="006A6FDC" w:rsidRDefault="006A6FDC" w:rsidP="006A6FDC">
      <w:pPr>
        <w:rPr>
          <w:rFonts w:ascii="Calibri" w:hAnsi="Calibri" w:cs="Calibri"/>
          <w:b/>
          <w:bCs/>
          <w:noProof/>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395659CC" w14:textId="77777777" w:rsidR="006A6FDC" w:rsidRDefault="006A6FDC" w:rsidP="00960BD5">
      <w:pPr>
        <w:rPr>
          <w:rFonts w:ascii="Calibri" w:hAnsi="Calibri" w:cs="Calibri"/>
          <w:b/>
          <w:bCs/>
          <w:noProof/>
          <w:lang w:val="en-US"/>
        </w:rPr>
      </w:pPr>
    </w:p>
    <w:p w14:paraId="24BFC969" w14:textId="77777777" w:rsidR="006A6FDC" w:rsidRDefault="006A6FDC">
      <w:pPr>
        <w:rPr>
          <w:rFonts w:ascii="Calibri" w:hAnsi="Calibri" w:cs="Calibri"/>
          <w:b/>
          <w:bCs/>
          <w:noProof/>
          <w:lang w:val="en-US"/>
        </w:rPr>
      </w:pPr>
      <w:r>
        <w:rPr>
          <w:rFonts w:ascii="Calibri" w:hAnsi="Calibri" w:cs="Calibri"/>
          <w:b/>
          <w:bCs/>
          <w:noProof/>
          <w:lang w:val="en-US"/>
        </w:rPr>
        <w:br w:type="page"/>
      </w:r>
    </w:p>
    <w:p w14:paraId="3771FA98" w14:textId="71249D9F"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98419B">
        <w:rPr>
          <w:rFonts w:ascii="Calibri" w:hAnsi="Calibri" w:cs="Calibri"/>
          <w:b/>
          <w:bCs/>
          <w:noProof/>
          <w:lang w:val="en-US"/>
        </w:rPr>
        <w:t xml:space="preserve">8. </w:t>
      </w:r>
      <w:r w:rsidR="003B4CF1">
        <w:rPr>
          <w:rFonts w:ascii="Calibri" w:eastAsia="Calibri" w:hAnsi="Calibri" w:cs="Calibri"/>
          <w:kern w:val="0"/>
          <w:lang w:val="en-US"/>
          <w14:ligatures w14:val="none"/>
        </w:rPr>
        <w:t>Corrected covered area of the meta-analyses which investigated cancer risk</w:t>
      </w:r>
    </w:p>
    <w:p w14:paraId="3838956A" w14:textId="77777777" w:rsidR="006A6FDC" w:rsidRDefault="007879AE" w:rsidP="006A6FDC">
      <w:pPr>
        <w:rPr>
          <w:rFonts w:ascii="Calibri" w:hAnsi="Calibri" w:cs="Calibri"/>
          <w:b/>
          <w:bCs/>
          <w:noProof/>
          <w:lang w:val="en-US"/>
        </w:rPr>
      </w:pPr>
      <w:r>
        <w:rPr>
          <w:rFonts w:ascii="Calibri" w:hAnsi="Calibri" w:cs="Calibri"/>
          <w:b/>
          <w:bCs/>
          <w:noProof/>
          <w:lang w:val="en-US"/>
        </w:rPr>
        <w:drawing>
          <wp:inline distT="0" distB="0" distL="0" distR="0" wp14:anchorId="283B52E6" wp14:editId="62FC90C8">
            <wp:extent cx="5394325" cy="4539688"/>
            <wp:effectExtent l="0" t="0" r="0" b="0"/>
            <wp:docPr id="321956484"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3567" cy="4547466"/>
                    </a:xfrm>
                    <a:prstGeom prst="rect">
                      <a:avLst/>
                    </a:prstGeom>
                    <a:noFill/>
                  </pic:spPr>
                </pic:pic>
              </a:graphicData>
            </a:graphic>
          </wp:inline>
        </w:drawing>
      </w:r>
    </w:p>
    <w:p w14:paraId="6C9E834E" w14:textId="59A8B51A" w:rsidR="006A6FDC" w:rsidRPr="006A6FDC" w:rsidRDefault="006A6FDC" w:rsidP="006A6FDC">
      <w:pPr>
        <w:rPr>
          <w:rFonts w:ascii="Calibri" w:hAnsi="Calibri" w:cs="Calibri"/>
          <w:b/>
          <w:bCs/>
          <w:noProof/>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59E1E230" w14:textId="77777777" w:rsidR="006A6FDC" w:rsidRDefault="006A6FDC" w:rsidP="00960BD5">
      <w:pPr>
        <w:rPr>
          <w:rFonts w:ascii="Calibri" w:hAnsi="Calibri" w:cs="Calibri"/>
          <w:b/>
          <w:bCs/>
          <w:noProof/>
          <w:lang w:val="en-US"/>
        </w:rPr>
      </w:pPr>
    </w:p>
    <w:p w14:paraId="4DEED05B" w14:textId="77777777" w:rsidR="006A6FDC" w:rsidRDefault="006A6FDC">
      <w:pPr>
        <w:rPr>
          <w:rFonts w:ascii="Calibri" w:hAnsi="Calibri" w:cs="Calibri"/>
          <w:b/>
          <w:bCs/>
          <w:noProof/>
          <w:lang w:val="en-US"/>
        </w:rPr>
      </w:pPr>
      <w:r>
        <w:rPr>
          <w:rFonts w:ascii="Calibri" w:hAnsi="Calibri" w:cs="Calibri"/>
          <w:b/>
          <w:bCs/>
          <w:noProof/>
          <w:lang w:val="en-US"/>
        </w:rPr>
        <w:br w:type="page"/>
      </w:r>
    </w:p>
    <w:p w14:paraId="2E5BAD62" w14:textId="6DC8DDB8" w:rsidR="00960BD5" w:rsidRPr="00960BD5" w:rsidRDefault="00960BD5" w:rsidP="00960BD5">
      <w:pPr>
        <w:rPr>
          <w:rFonts w:ascii="Calibri" w:hAnsi="Calibri" w:cs="Calibri"/>
          <w:b/>
          <w:bCs/>
          <w:noProof/>
          <w:lang w:val="en-US"/>
        </w:rPr>
      </w:pPr>
      <w:r w:rsidRPr="00960BD5">
        <w:rPr>
          <w:rFonts w:ascii="Calibri" w:hAnsi="Calibri" w:cs="Calibri"/>
          <w:b/>
          <w:bCs/>
          <w:noProof/>
          <w:lang w:val="en-US"/>
        </w:rPr>
        <w:lastRenderedPageBreak/>
        <w:t>Supplementary Figure S.</w:t>
      </w:r>
      <w:r w:rsidR="003B4CF1">
        <w:rPr>
          <w:rFonts w:ascii="Calibri" w:hAnsi="Calibri" w:cs="Calibri"/>
          <w:b/>
          <w:bCs/>
          <w:noProof/>
          <w:lang w:val="en-US"/>
        </w:rPr>
        <w:t xml:space="preserve">9. </w:t>
      </w:r>
      <w:r w:rsidR="003B4CF1">
        <w:rPr>
          <w:rFonts w:ascii="Calibri" w:eastAsia="Calibri" w:hAnsi="Calibri" w:cs="Calibri"/>
          <w:kern w:val="0"/>
          <w:lang w:val="en-US"/>
          <w14:ligatures w14:val="none"/>
        </w:rPr>
        <w:t>Corrected covered area of the meta-analyses which investigated HDL-C blood levels</w:t>
      </w:r>
      <w:r w:rsidR="003B4CF1">
        <w:rPr>
          <w:rFonts w:ascii="Calibri" w:hAnsi="Calibri" w:cs="Calibri"/>
          <w:b/>
          <w:bCs/>
          <w:noProof/>
          <w:kern w:val="0"/>
          <w:lang w:val="en-US"/>
          <w14:ligatures w14:val="none"/>
        </w:rPr>
        <w:t xml:space="preserve"> </w:t>
      </w:r>
      <w:r w:rsidR="003B4CF1" w:rsidRPr="00960BD5">
        <w:rPr>
          <w:rFonts w:ascii="Calibri" w:hAnsi="Calibri" w:cs="Calibri"/>
          <w:b/>
          <w:bCs/>
          <w:noProof/>
          <w:lang w:val="en-US"/>
        </w:rPr>
        <w:t xml:space="preserve"> </w:t>
      </w:r>
      <w:r w:rsidRPr="00960BD5">
        <w:rPr>
          <w:rFonts w:ascii="Calibri" w:hAnsi="Calibri" w:cs="Calibri"/>
          <w:b/>
          <w:bCs/>
          <w:noProof/>
          <w:lang w:val="en-US"/>
        </w:rPr>
        <w:t xml:space="preserve"> </w:t>
      </w:r>
    </w:p>
    <w:p w14:paraId="4FD63632" w14:textId="77777777" w:rsidR="006A6FDC" w:rsidRDefault="007879AE" w:rsidP="006A6FDC">
      <w:pPr>
        <w:rPr>
          <w:rFonts w:ascii="Calibri" w:hAnsi="Calibri" w:cs="Calibri"/>
          <w:b/>
          <w:bCs/>
          <w:noProof/>
        </w:rPr>
      </w:pPr>
      <w:r>
        <w:rPr>
          <w:rFonts w:ascii="Calibri" w:hAnsi="Calibri" w:cs="Calibri"/>
          <w:b/>
          <w:bCs/>
          <w:noProof/>
        </w:rPr>
        <w:drawing>
          <wp:inline distT="0" distB="0" distL="0" distR="0" wp14:anchorId="38E5C613" wp14:editId="1D919A08">
            <wp:extent cx="5189260" cy="4738370"/>
            <wp:effectExtent l="0" t="0" r="0" b="0"/>
            <wp:docPr id="174764496"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94640" cy="4743283"/>
                    </a:xfrm>
                    <a:prstGeom prst="rect">
                      <a:avLst/>
                    </a:prstGeom>
                    <a:noFill/>
                  </pic:spPr>
                </pic:pic>
              </a:graphicData>
            </a:graphic>
          </wp:inline>
        </w:drawing>
      </w:r>
    </w:p>
    <w:p w14:paraId="5DBC1E48" w14:textId="23FA2E7D" w:rsidR="006A6FDC" w:rsidRPr="006A6FDC" w:rsidRDefault="006A6FDC" w:rsidP="006A6FDC">
      <w:pPr>
        <w:rPr>
          <w:rFonts w:ascii="Calibri" w:hAnsi="Calibri" w:cs="Calibri"/>
          <w:b/>
          <w:bCs/>
          <w:noProof/>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1419A6DA" w14:textId="77777777" w:rsidR="006A6FDC" w:rsidRDefault="006A6FDC">
      <w:pPr>
        <w:rPr>
          <w:rFonts w:ascii="Calibri" w:hAnsi="Calibri" w:cs="Calibri"/>
          <w:b/>
          <w:bCs/>
          <w:noProof/>
          <w:lang w:val="en-US"/>
        </w:rPr>
      </w:pPr>
      <w:r>
        <w:rPr>
          <w:rFonts w:ascii="Calibri" w:hAnsi="Calibri" w:cs="Calibri"/>
          <w:b/>
          <w:bCs/>
          <w:noProof/>
          <w:lang w:val="en-US"/>
        </w:rPr>
        <w:br w:type="page"/>
      </w:r>
    </w:p>
    <w:p w14:paraId="10F48136" w14:textId="67E9EC43" w:rsidR="00960BD5" w:rsidRPr="003273E4" w:rsidRDefault="00960BD5" w:rsidP="00960BD5">
      <w:pPr>
        <w:rPr>
          <w:rFonts w:ascii="Calibri" w:hAnsi="Calibri" w:cs="Calibri"/>
          <w:b/>
          <w:bCs/>
          <w:noProof/>
          <w:lang w:val="en-US"/>
        </w:rPr>
      </w:pPr>
      <w:r w:rsidRPr="003273E4">
        <w:rPr>
          <w:rFonts w:ascii="Calibri" w:hAnsi="Calibri" w:cs="Calibri"/>
          <w:b/>
          <w:bCs/>
          <w:noProof/>
          <w:lang w:val="en-US"/>
        </w:rPr>
        <w:lastRenderedPageBreak/>
        <w:t>Supplementary Figure S.</w:t>
      </w:r>
      <w:r w:rsidR="003273E4" w:rsidRPr="003273E4">
        <w:rPr>
          <w:rFonts w:ascii="Calibri" w:hAnsi="Calibri" w:cs="Calibri"/>
          <w:b/>
          <w:bCs/>
          <w:noProof/>
          <w:lang w:val="en-US"/>
        </w:rPr>
        <w:t xml:space="preserve">10. </w:t>
      </w:r>
      <w:r w:rsidR="003273E4">
        <w:rPr>
          <w:rFonts w:ascii="Calibri" w:eastAsia="Calibri" w:hAnsi="Calibri" w:cs="Calibri"/>
          <w:kern w:val="0"/>
          <w:lang w:val="en-US"/>
          <w14:ligatures w14:val="none"/>
        </w:rPr>
        <w:t>Corrected covered area of the meta-analyses which investigated LDL-C blood levels</w:t>
      </w:r>
      <w:r w:rsidR="003273E4">
        <w:rPr>
          <w:rFonts w:ascii="Calibri" w:hAnsi="Calibri" w:cs="Calibri"/>
          <w:b/>
          <w:bCs/>
          <w:noProof/>
          <w:kern w:val="0"/>
          <w:lang w:val="en-US"/>
          <w14:ligatures w14:val="none"/>
        </w:rPr>
        <w:t xml:space="preserve"> </w:t>
      </w:r>
      <w:r w:rsidR="003273E4" w:rsidRPr="00960BD5">
        <w:rPr>
          <w:rFonts w:ascii="Calibri" w:hAnsi="Calibri" w:cs="Calibri"/>
          <w:b/>
          <w:bCs/>
          <w:noProof/>
          <w:lang w:val="en-US"/>
        </w:rPr>
        <w:t xml:space="preserve">  </w:t>
      </w:r>
      <w:r w:rsidRPr="003273E4">
        <w:rPr>
          <w:rFonts w:ascii="Calibri" w:hAnsi="Calibri" w:cs="Calibri"/>
          <w:b/>
          <w:bCs/>
          <w:noProof/>
          <w:lang w:val="en-US"/>
        </w:rPr>
        <w:t xml:space="preserve"> </w:t>
      </w:r>
    </w:p>
    <w:p w14:paraId="43556C4C" w14:textId="60AD6F65" w:rsidR="00960BD5" w:rsidRPr="00960BD5" w:rsidRDefault="007879AE" w:rsidP="00960BD5">
      <w:pPr>
        <w:rPr>
          <w:rFonts w:ascii="Calibri" w:hAnsi="Calibri" w:cs="Calibri"/>
          <w:b/>
          <w:bCs/>
          <w:noProof/>
          <w:lang w:val="en-US"/>
        </w:rPr>
      </w:pPr>
      <w:r>
        <w:rPr>
          <w:rFonts w:ascii="Calibri" w:hAnsi="Calibri" w:cs="Calibri"/>
          <w:b/>
          <w:bCs/>
          <w:noProof/>
          <w:lang w:val="en-US"/>
        </w:rPr>
        <w:drawing>
          <wp:inline distT="0" distB="0" distL="0" distR="0" wp14:anchorId="1AB7A021" wp14:editId="58F1F475">
            <wp:extent cx="5531363" cy="5037455"/>
            <wp:effectExtent l="0" t="0" r="0" b="0"/>
            <wp:docPr id="1701854000"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35683" cy="5041390"/>
                    </a:xfrm>
                    <a:prstGeom prst="rect">
                      <a:avLst/>
                    </a:prstGeom>
                    <a:noFill/>
                  </pic:spPr>
                </pic:pic>
              </a:graphicData>
            </a:graphic>
          </wp:inline>
        </w:drawing>
      </w:r>
    </w:p>
    <w:p w14:paraId="3722AAE0" w14:textId="77777777" w:rsidR="006A6FDC" w:rsidRPr="006A6FDC" w:rsidRDefault="006A6FDC" w:rsidP="006A6FDC">
      <w:pPr>
        <w:rPr>
          <w:rFonts w:ascii="Calibri" w:hAnsi="Calibri" w:cs="Calibri"/>
          <w:i/>
          <w:iCs/>
          <w:color w:val="0F9ED5" w:themeColor="accent4"/>
          <w:lang w:val="en-US"/>
        </w:rPr>
      </w:pPr>
      <w:r w:rsidRPr="006A6FDC">
        <w:rPr>
          <w:rFonts w:ascii="Calibri" w:hAnsi="Calibri" w:cs="Calibri"/>
          <w:i/>
          <w:iCs/>
          <w:color w:val="0F9ED5" w:themeColor="accent4"/>
          <w:sz w:val="20"/>
          <w:szCs w:val="20"/>
          <w:lang w:val="en-US"/>
        </w:rPr>
        <w:t>Green color indicates that a study is included in the single meta-analysis, whereas a red color indicates that a study is not included.</w:t>
      </w:r>
    </w:p>
    <w:p w14:paraId="0DFB5AE6" w14:textId="77777777" w:rsidR="00960BD5" w:rsidRPr="00960BD5" w:rsidRDefault="00960BD5">
      <w:pPr>
        <w:rPr>
          <w:lang w:val="en-US"/>
        </w:rPr>
      </w:pPr>
    </w:p>
    <w:sectPr w:rsidR="00960BD5" w:rsidRPr="00960BD5" w:rsidSect="00E073EB">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BD5"/>
    <w:rsid w:val="00035755"/>
    <w:rsid w:val="000866BB"/>
    <w:rsid w:val="00092F44"/>
    <w:rsid w:val="000A03F7"/>
    <w:rsid w:val="000D192A"/>
    <w:rsid w:val="001E65DF"/>
    <w:rsid w:val="00290E15"/>
    <w:rsid w:val="002A1DF9"/>
    <w:rsid w:val="003273E4"/>
    <w:rsid w:val="0035470C"/>
    <w:rsid w:val="003B4CF1"/>
    <w:rsid w:val="004522D5"/>
    <w:rsid w:val="00471842"/>
    <w:rsid w:val="004826CB"/>
    <w:rsid w:val="00484F77"/>
    <w:rsid w:val="00494B1D"/>
    <w:rsid w:val="004B5D6A"/>
    <w:rsid w:val="004E4F90"/>
    <w:rsid w:val="005F4CD7"/>
    <w:rsid w:val="00662EFD"/>
    <w:rsid w:val="006A6FDC"/>
    <w:rsid w:val="006B1186"/>
    <w:rsid w:val="00733D9A"/>
    <w:rsid w:val="007479F0"/>
    <w:rsid w:val="007879AE"/>
    <w:rsid w:val="007D2A0C"/>
    <w:rsid w:val="007E65D8"/>
    <w:rsid w:val="00842030"/>
    <w:rsid w:val="008F2BDC"/>
    <w:rsid w:val="008F43C4"/>
    <w:rsid w:val="00913C31"/>
    <w:rsid w:val="00960BD5"/>
    <w:rsid w:val="00971C1A"/>
    <w:rsid w:val="00983239"/>
    <w:rsid w:val="0098419B"/>
    <w:rsid w:val="009E122B"/>
    <w:rsid w:val="00A727A0"/>
    <w:rsid w:val="00B84FEB"/>
    <w:rsid w:val="00BC0230"/>
    <w:rsid w:val="00BF352F"/>
    <w:rsid w:val="00C80FC7"/>
    <w:rsid w:val="00D01012"/>
    <w:rsid w:val="00D20667"/>
    <w:rsid w:val="00D42022"/>
    <w:rsid w:val="00DE7C8B"/>
    <w:rsid w:val="00E073EB"/>
    <w:rsid w:val="00E64647"/>
    <w:rsid w:val="00F401BF"/>
    <w:rsid w:val="00F571F2"/>
    <w:rsid w:val="00FA4C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76F0C"/>
  <w15:chartTrackingRefBased/>
  <w15:docId w15:val="{7FAA0DAF-91DE-4838-AF82-407EFB999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A6FDC"/>
  </w:style>
  <w:style w:type="paragraph" w:styleId="Titolo1">
    <w:name w:val="heading 1"/>
    <w:basedOn w:val="Normale"/>
    <w:next w:val="Normale"/>
    <w:link w:val="Titolo1Carattere"/>
    <w:uiPriority w:val="9"/>
    <w:qFormat/>
    <w:rsid w:val="00960B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60B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60BD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60BD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60BD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60BD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60BD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60BD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60BD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60BD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60BD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60BD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60BD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60BD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60BD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60BD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60BD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60BD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60B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60BD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60BD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60BD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60BD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60BD5"/>
    <w:rPr>
      <w:i/>
      <w:iCs/>
      <w:color w:val="404040" w:themeColor="text1" w:themeTint="BF"/>
    </w:rPr>
  </w:style>
  <w:style w:type="paragraph" w:styleId="Paragrafoelenco">
    <w:name w:val="List Paragraph"/>
    <w:basedOn w:val="Normale"/>
    <w:uiPriority w:val="34"/>
    <w:qFormat/>
    <w:rsid w:val="00960BD5"/>
    <w:pPr>
      <w:ind w:left="720"/>
      <w:contextualSpacing/>
    </w:pPr>
  </w:style>
  <w:style w:type="character" w:styleId="Enfasiintensa">
    <w:name w:val="Intense Emphasis"/>
    <w:basedOn w:val="Carpredefinitoparagrafo"/>
    <w:uiPriority w:val="21"/>
    <w:qFormat/>
    <w:rsid w:val="00960BD5"/>
    <w:rPr>
      <w:i/>
      <w:iCs/>
      <w:color w:val="0F4761" w:themeColor="accent1" w:themeShade="BF"/>
    </w:rPr>
  </w:style>
  <w:style w:type="paragraph" w:styleId="Citazioneintensa">
    <w:name w:val="Intense Quote"/>
    <w:basedOn w:val="Normale"/>
    <w:next w:val="Normale"/>
    <w:link w:val="CitazioneintensaCarattere"/>
    <w:uiPriority w:val="30"/>
    <w:qFormat/>
    <w:rsid w:val="00960B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60BD5"/>
    <w:rPr>
      <w:i/>
      <w:iCs/>
      <w:color w:val="0F4761" w:themeColor="accent1" w:themeShade="BF"/>
    </w:rPr>
  </w:style>
  <w:style w:type="character" w:styleId="Riferimentointenso">
    <w:name w:val="Intense Reference"/>
    <w:basedOn w:val="Carpredefinitoparagrafo"/>
    <w:uiPriority w:val="32"/>
    <w:qFormat/>
    <w:rsid w:val="00960BD5"/>
    <w:rPr>
      <w:b/>
      <w:bCs/>
      <w:smallCaps/>
      <w:color w:val="0F4761" w:themeColor="accent1" w:themeShade="BF"/>
      <w:spacing w:val="5"/>
    </w:rPr>
  </w:style>
  <w:style w:type="paragraph" w:styleId="NormaleWeb">
    <w:name w:val="Normal (Web)"/>
    <w:basedOn w:val="Normale"/>
    <w:uiPriority w:val="99"/>
    <w:semiHidden/>
    <w:unhideWhenUsed/>
    <w:rsid w:val="000A03F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customStyle="1" w:styleId="Default">
    <w:name w:val="Default"/>
    <w:rsid w:val="00971C1A"/>
    <w:pPr>
      <w:autoSpaceDE w:val="0"/>
      <w:autoSpaceDN w:val="0"/>
      <w:adjustRightInd w:val="0"/>
      <w:spacing w:after="0" w:line="240" w:lineRule="auto"/>
    </w:pPr>
    <w:rPr>
      <w:rFonts w:ascii="Times New Roman"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4147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theme" Target="theme/theme1.xml"/><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2851</Words>
  <Characters>16256</Characters>
  <Application>Microsoft Office Word</Application>
  <DocSecurity>0</DocSecurity>
  <Lines>135</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Pasta</dc:creator>
  <cp:keywords/>
  <dc:description/>
  <cp:lastModifiedBy>Elena Formisano</cp:lastModifiedBy>
  <cp:revision>38</cp:revision>
  <dcterms:created xsi:type="dcterms:W3CDTF">2024-04-23T16:33:00Z</dcterms:created>
  <dcterms:modified xsi:type="dcterms:W3CDTF">2024-12-13T08:14:00Z</dcterms:modified>
</cp:coreProperties>
</file>