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17D9C" w14:textId="54A4C870" w:rsidR="00D72EC1" w:rsidRPr="00E329E0" w:rsidRDefault="00D72EC1" w:rsidP="00D72EC1">
      <w:pPr>
        <w:jc w:val="center"/>
        <w:rPr>
          <w:b/>
          <w:bCs/>
          <w:color w:val="000000" w:themeColor="text1"/>
          <w:sz w:val="22"/>
          <w:szCs w:val="22"/>
          <w:lang w:val="en-US"/>
        </w:rPr>
      </w:pPr>
      <w:bookmarkStart w:id="0" w:name="_Hlk131683417"/>
      <w:r w:rsidRPr="00C81116">
        <w:rPr>
          <w:b/>
          <w:bCs/>
          <w:sz w:val="22"/>
          <w:szCs w:val="22"/>
          <w:lang w:val="en-US"/>
        </w:rPr>
        <w:t>Invasiveness</w:t>
      </w:r>
      <w:r w:rsidRPr="00E329E0">
        <w:rPr>
          <w:b/>
          <w:bCs/>
          <w:color w:val="000000" w:themeColor="text1"/>
          <w:sz w:val="22"/>
          <w:szCs w:val="22"/>
          <w:lang w:val="en-US"/>
        </w:rPr>
        <w:t xml:space="preserve"> modulation of glioma cells by copper complex-</w:t>
      </w:r>
      <w:r w:rsidR="00EE52C5">
        <w:rPr>
          <w:b/>
          <w:bCs/>
          <w:color w:val="000000" w:themeColor="text1"/>
          <w:sz w:val="22"/>
          <w:szCs w:val="22"/>
          <w:lang w:val="en-US"/>
        </w:rPr>
        <w:t>loaded</w:t>
      </w:r>
      <w:r w:rsidRPr="00E329E0">
        <w:rPr>
          <w:b/>
          <w:bCs/>
          <w:color w:val="000000" w:themeColor="text1"/>
          <w:sz w:val="22"/>
          <w:szCs w:val="22"/>
          <w:lang w:val="en-US"/>
        </w:rPr>
        <w:t xml:space="preserve"> nanoarchitectures</w:t>
      </w:r>
    </w:p>
    <w:p w14:paraId="697C74D4" w14:textId="77777777" w:rsidR="00D72EC1" w:rsidRPr="00E329E0" w:rsidRDefault="00D72EC1" w:rsidP="00D72EC1">
      <w:pPr>
        <w:jc w:val="center"/>
        <w:rPr>
          <w:color w:val="000000" w:themeColor="text1"/>
          <w:sz w:val="22"/>
          <w:szCs w:val="22"/>
          <w:lang w:val="en-US"/>
        </w:rPr>
      </w:pPr>
    </w:p>
    <w:p w14:paraId="669ADAD4" w14:textId="5D5829B4" w:rsidR="00D72EC1" w:rsidRPr="000C3FBD" w:rsidRDefault="00D302E3" w:rsidP="00D72EC1">
      <w:pPr>
        <w:jc w:val="both"/>
        <w:rPr>
          <w:color w:val="000000" w:themeColor="text1"/>
          <w:sz w:val="22"/>
          <w:szCs w:val="22"/>
        </w:rPr>
      </w:pPr>
      <w:r w:rsidRPr="00DB0646">
        <w:rPr>
          <w:color w:val="000000" w:themeColor="text1"/>
          <w:sz w:val="22"/>
          <w:szCs w:val="22"/>
        </w:rPr>
        <w:t>Agata Zamborlin,</w:t>
      </w:r>
      <w:r w:rsidRPr="00DB0646">
        <w:rPr>
          <w:color w:val="000000" w:themeColor="text1"/>
          <w:sz w:val="22"/>
          <w:szCs w:val="22"/>
          <w:vertAlign w:val="superscript"/>
        </w:rPr>
        <w:t>1,</w:t>
      </w:r>
      <w:proofErr w:type="gramStart"/>
      <w:r w:rsidRPr="00DB0646">
        <w:rPr>
          <w:color w:val="000000" w:themeColor="text1"/>
          <w:sz w:val="22"/>
          <w:szCs w:val="22"/>
          <w:vertAlign w:val="superscript"/>
        </w:rPr>
        <w:t>2</w:t>
      </w:r>
      <w:r w:rsidR="001A00EC" w:rsidRPr="00DB0646">
        <w:rPr>
          <w:color w:val="000000" w:themeColor="text1"/>
          <w:sz w:val="22"/>
          <w:szCs w:val="22"/>
          <w:vertAlign w:val="superscript"/>
        </w:rPr>
        <w:t>,§</w:t>
      </w:r>
      <w:proofErr w:type="gramEnd"/>
      <w:r w:rsidRPr="00DB0646">
        <w:rPr>
          <w:color w:val="000000" w:themeColor="text1"/>
          <w:sz w:val="22"/>
          <w:szCs w:val="22"/>
        </w:rPr>
        <w:t xml:space="preserve"> Francesca </w:t>
      </w:r>
      <w:r w:rsidRPr="000C3FBD">
        <w:rPr>
          <w:color w:val="000000" w:themeColor="text1"/>
          <w:sz w:val="22"/>
          <w:szCs w:val="22"/>
        </w:rPr>
        <w:t>Pagliari,</w:t>
      </w:r>
      <w:r w:rsidRPr="000C3FBD">
        <w:rPr>
          <w:color w:val="000000" w:themeColor="text1"/>
          <w:sz w:val="22"/>
          <w:szCs w:val="22"/>
          <w:vertAlign w:val="superscript"/>
        </w:rPr>
        <w:t>3</w:t>
      </w:r>
      <w:r w:rsidRPr="000C3FBD">
        <w:rPr>
          <w:color w:val="000000" w:themeColor="text1"/>
          <w:sz w:val="22"/>
          <w:szCs w:val="22"/>
        </w:rPr>
        <w:t xml:space="preserve"> Maria Laura Ermini,</w:t>
      </w:r>
      <w:r w:rsidRPr="000C3FBD">
        <w:rPr>
          <w:color w:val="000000" w:themeColor="text1"/>
          <w:sz w:val="22"/>
          <w:szCs w:val="22"/>
          <w:vertAlign w:val="superscript"/>
        </w:rPr>
        <w:t>1</w:t>
      </w:r>
      <w:r w:rsidRPr="000C3FBD">
        <w:rPr>
          <w:color w:val="000000" w:themeColor="text1"/>
          <w:sz w:val="22"/>
          <w:szCs w:val="22"/>
        </w:rPr>
        <w:t xml:space="preserve"> Valentina Frusca,</w:t>
      </w:r>
      <w:r w:rsidRPr="000C3FBD">
        <w:rPr>
          <w:color w:val="000000" w:themeColor="text1"/>
          <w:sz w:val="22"/>
          <w:szCs w:val="22"/>
          <w:vertAlign w:val="superscript"/>
        </w:rPr>
        <w:t>1,4</w:t>
      </w:r>
      <w:r w:rsidRPr="000C3FBD">
        <w:rPr>
          <w:color w:val="000000" w:themeColor="text1"/>
          <w:sz w:val="22"/>
          <w:szCs w:val="22"/>
        </w:rPr>
        <w:t xml:space="preserve"> </w:t>
      </w:r>
      <w:r w:rsidR="004327D5" w:rsidRPr="000C3FBD">
        <w:rPr>
          <w:color w:val="000000" w:themeColor="text1"/>
          <w:sz w:val="22"/>
          <w:szCs w:val="22"/>
        </w:rPr>
        <w:t>Daniel Garc</w:t>
      </w:r>
      <w:r w:rsidR="004327D5">
        <w:rPr>
          <w:color w:val="000000" w:themeColor="text1"/>
          <w:sz w:val="22"/>
          <w:szCs w:val="22"/>
        </w:rPr>
        <w:t>í</w:t>
      </w:r>
      <w:r w:rsidR="004327D5" w:rsidRPr="000C3FBD">
        <w:rPr>
          <w:color w:val="000000" w:themeColor="text1"/>
          <w:sz w:val="22"/>
          <w:szCs w:val="22"/>
        </w:rPr>
        <w:t>a</w:t>
      </w:r>
      <w:r w:rsidR="004327D5">
        <w:rPr>
          <w:color w:val="000000" w:themeColor="text1"/>
          <w:sz w:val="22"/>
          <w:szCs w:val="22"/>
        </w:rPr>
        <w:t>-</w:t>
      </w:r>
      <w:r w:rsidR="004327D5" w:rsidRPr="000C3FBD">
        <w:rPr>
          <w:color w:val="000000" w:themeColor="text1"/>
          <w:sz w:val="22"/>
          <w:szCs w:val="22"/>
        </w:rPr>
        <w:t>Calder</w:t>
      </w:r>
      <w:r w:rsidR="004327D5">
        <w:rPr>
          <w:color w:val="000000" w:themeColor="text1"/>
          <w:sz w:val="22"/>
          <w:szCs w:val="22"/>
        </w:rPr>
        <w:t>ó</w:t>
      </w:r>
      <w:r w:rsidR="004327D5" w:rsidRPr="000C3FBD">
        <w:rPr>
          <w:color w:val="000000" w:themeColor="text1"/>
          <w:sz w:val="22"/>
          <w:szCs w:val="22"/>
        </w:rPr>
        <w:t>n,</w:t>
      </w:r>
      <w:r w:rsidR="004327D5" w:rsidRPr="000C3FBD">
        <w:rPr>
          <w:color w:val="000000" w:themeColor="text1"/>
          <w:sz w:val="22"/>
          <w:szCs w:val="22"/>
          <w:vertAlign w:val="superscript"/>
        </w:rPr>
        <w:t>3</w:t>
      </w:r>
      <w:r w:rsidR="004327D5">
        <w:rPr>
          <w:color w:val="000000" w:themeColor="text1"/>
          <w:sz w:val="22"/>
          <w:szCs w:val="22"/>
          <w:vertAlign w:val="superscript"/>
        </w:rPr>
        <w:t>,7</w:t>
      </w:r>
      <w:r w:rsidR="004327D5">
        <w:rPr>
          <w:color w:val="000000" w:themeColor="text1"/>
          <w:sz w:val="22"/>
          <w:szCs w:val="22"/>
        </w:rPr>
        <w:t xml:space="preserve"> </w:t>
      </w:r>
      <w:r w:rsidR="004327D5" w:rsidRPr="00A74760">
        <w:rPr>
          <w:color w:val="000000" w:themeColor="text1"/>
          <w:sz w:val="22"/>
          <w:szCs w:val="22"/>
        </w:rPr>
        <w:t xml:space="preserve"> </w:t>
      </w:r>
      <w:r w:rsidRPr="000C3FBD">
        <w:rPr>
          <w:color w:val="000000" w:themeColor="text1"/>
          <w:sz w:val="22"/>
          <w:szCs w:val="22"/>
        </w:rPr>
        <w:t>Luca Tirinato,</w:t>
      </w:r>
      <w:r w:rsidRPr="000C3FBD">
        <w:rPr>
          <w:color w:val="000000" w:themeColor="text1"/>
          <w:sz w:val="22"/>
          <w:szCs w:val="22"/>
          <w:vertAlign w:val="superscript"/>
        </w:rPr>
        <w:t>3,5</w:t>
      </w:r>
      <w:r w:rsidRPr="000C3FBD">
        <w:rPr>
          <w:color w:val="000000" w:themeColor="text1"/>
          <w:sz w:val="22"/>
          <w:szCs w:val="22"/>
        </w:rPr>
        <w:t xml:space="preserve"> </w:t>
      </w:r>
      <w:r w:rsidRPr="00D302E3">
        <w:rPr>
          <w:color w:val="000000" w:themeColor="text1"/>
          <w:sz w:val="22"/>
          <w:szCs w:val="22"/>
        </w:rPr>
        <w:t>Stefania Volante,</w:t>
      </w:r>
      <w:r w:rsidRPr="00D302E3">
        <w:rPr>
          <w:color w:val="000000" w:themeColor="text1"/>
          <w:sz w:val="22"/>
          <w:szCs w:val="22"/>
          <w:vertAlign w:val="superscript"/>
        </w:rPr>
        <w:t xml:space="preserve">6 </w:t>
      </w:r>
      <w:r w:rsidRPr="00D302E3">
        <w:rPr>
          <w:color w:val="000000" w:themeColor="text1"/>
          <w:sz w:val="22"/>
          <w:szCs w:val="22"/>
        </w:rPr>
        <w:t>Giulio Bresciani,</w:t>
      </w:r>
      <w:r w:rsidRPr="00D302E3">
        <w:rPr>
          <w:color w:val="000000" w:themeColor="text1"/>
          <w:sz w:val="22"/>
          <w:szCs w:val="22"/>
          <w:vertAlign w:val="superscript"/>
        </w:rPr>
        <w:t>6</w:t>
      </w:r>
      <w:r>
        <w:rPr>
          <w:color w:val="000000" w:themeColor="text1"/>
          <w:sz w:val="22"/>
          <w:szCs w:val="22"/>
          <w:vertAlign w:val="superscript"/>
        </w:rPr>
        <w:t xml:space="preserve"> </w:t>
      </w:r>
      <w:r>
        <w:rPr>
          <w:color w:val="000000" w:themeColor="text1"/>
          <w:sz w:val="22"/>
          <w:szCs w:val="22"/>
        </w:rPr>
        <w:t>Fabio Marchetti,</w:t>
      </w:r>
      <w:r>
        <w:rPr>
          <w:color w:val="000000" w:themeColor="text1"/>
          <w:sz w:val="22"/>
          <w:szCs w:val="22"/>
          <w:vertAlign w:val="superscript"/>
        </w:rPr>
        <w:t>6</w:t>
      </w:r>
      <w:r>
        <w:rPr>
          <w:color w:val="000000" w:themeColor="text1"/>
          <w:sz w:val="22"/>
          <w:szCs w:val="22"/>
        </w:rPr>
        <w:t xml:space="preserve"> </w:t>
      </w:r>
      <w:r w:rsidRPr="000C3FBD">
        <w:rPr>
          <w:color w:val="000000" w:themeColor="text1"/>
          <w:sz w:val="22"/>
          <w:szCs w:val="22"/>
        </w:rPr>
        <w:t>Joao Seco,</w:t>
      </w:r>
      <w:r w:rsidRPr="000C3FBD">
        <w:rPr>
          <w:color w:val="000000" w:themeColor="text1"/>
          <w:sz w:val="22"/>
          <w:szCs w:val="22"/>
          <w:vertAlign w:val="superscript"/>
        </w:rPr>
        <w:t>3,</w:t>
      </w:r>
      <w:r>
        <w:rPr>
          <w:color w:val="000000" w:themeColor="text1"/>
          <w:sz w:val="22"/>
          <w:szCs w:val="22"/>
          <w:vertAlign w:val="superscript"/>
        </w:rPr>
        <w:t>7,*</w:t>
      </w:r>
      <w:r w:rsidRPr="000C3FBD">
        <w:rPr>
          <w:color w:val="000000" w:themeColor="text1"/>
          <w:sz w:val="22"/>
          <w:szCs w:val="22"/>
        </w:rPr>
        <w:t xml:space="preserve"> and Valerio Voliani</w:t>
      </w:r>
      <w:r w:rsidRPr="000C3FBD">
        <w:rPr>
          <w:color w:val="000000" w:themeColor="text1"/>
          <w:sz w:val="22"/>
          <w:szCs w:val="22"/>
          <w:vertAlign w:val="superscript"/>
        </w:rPr>
        <w:t>1,</w:t>
      </w:r>
      <w:r>
        <w:rPr>
          <w:color w:val="000000" w:themeColor="text1"/>
          <w:sz w:val="22"/>
          <w:szCs w:val="22"/>
          <w:vertAlign w:val="superscript"/>
        </w:rPr>
        <w:t>8,</w:t>
      </w:r>
      <w:r w:rsidRPr="000C3FBD">
        <w:rPr>
          <w:color w:val="000000" w:themeColor="text1"/>
          <w:sz w:val="22"/>
          <w:szCs w:val="22"/>
          <w:vertAlign w:val="superscript"/>
        </w:rPr>
        <w:t>*</w:t>
      </w:r>
    </w:p>
    <w:p w14:paraId="5DC9F3D8" w14:textId="77777777" w:rsidR="00D72EC1" w:rsidRPr="000C3FBD" w:rsidRDefault="00D72EC1" w:rsidP="00D72EC1">
      <w:pPr>
        <w:jc w:val="both"/>
        <w:rPr>
          <w:color w:val="000000" w:themeColor="text1"/>
          <w:sz w:val="22"/>
          <w:szCs w:val="22"/>
        </w:rPr>
      </w:pPr>
    </w:p>
    <w:p w14:paraId="279C96D6" w14:textId="77777777" w:rsidR="00D72EC1" w:rsidRPr="000C3FBD" w:rsidRDefault="00D72EC1" w:rsidP="00D72EC1">
      <w:pPr>
        <w:jc w:val="both"/>
        <w:rPr>
          <w:color w:val="000000" w:themeColor="text1"/>
          <w:sz w:val="22"/>
          <w:szCs w:val="22"/>
        </w:rPr>
      </w:pPr>
      <w:r w:rsidRPr="000C3FBD">
        <w:rPr>
          <w:color w:val="000000" w:themeColor="text1"/>
          <w:sz w:val="22"/>
          <w:szCs w:val="22"/>
          <w:vertAlign w:val="superscript"/>
        </w:rPr>
        <w:t>1</w:t>
      </w:r>
      <w:r w:rsidRPr="000C3FBD">
        <w:rPr>
          <w:color w:val="000000" w:themeColor="text1"/>
          <w:sz w:val="22"/>
          <w:szCs w:val="22"/>
        </w:rPr>
        <w:t xml:space="preserve"> Center for Nanotechnology Innovation@ NEST, Istituto Italiano di Tecnologia, Piazza San Silvestro, 12 – 56127, Pisa, Italy </w:t>
      </w:r>
    </w:p>
    <w:p w14:paraId="3D5362C3" w14:textId="77777777" w:rsidR="00D72EC1" w:rsidRPr="000C3FBD" w:rsidRDefault="00D72EC1" w:rsidP="00D72EC1">
      <w:pPr>
        <w:jc w:val="both"/>
        <w:rPr>
          <w:color w:val="000000" w:themeColor="text1"/>
          <w:sz w:val="22"/>
          <w:szCs w:val="22"/>
        </w:rPr>
      </w:pPr>
      <w:r w:rsidRPr="000C3FBD">
        <w:rPr>
          <w:color w:val="000000" w:themeColor="text1"/>
          <w:sz w:val="22"/>
          <w:szCs w:val="22"/>
          <w:vertAlign w:val="superscript"/>
        </w:rPr>
        <w:t>2</w:t>
      </w:r>
      <w:r w:rsidRPr="000C3FBD">
        <w:rPr>
          <w:color w:val="000000" w:themeColor="text1"/>
          <w:sz w:val="22"/>
          <w:szCs w:val="22"/>
        </w:rPr>
        <w:t xml:space="preserve"> NEST-Scuola Normale Superiore, Piazza San Silvestro, 12 – 56127, Pisa, Italy </w:t>
      </w:r>
    </w:p>
    <w:p w14:paraId="4300B692" w14:textId="77777777" w:rsidR="00D72EC1" w:rsidRPr="00E329E0" w:rsidRDefault="00D72EC1" w:rsidP="00D72EC1">
      <w:pPr>
        <w:jc w:val="both"/>
        <w:rPr>
          <w:color w:val="000000" w:themeColor="text1"/>
          <w:sz w:val="22"/>
          <w:szCs w:val="22"/>
          <w:lang w:val="en-US"/>
        </w:rPr>
      </w:pPr>
      <w:r w:rsidRPr="00E329E0">
        <w:rPr>
          <w:color w:val="000000" w:themeColor="text1"/>
          <w:sz w:val="22"/>
          <w:szCs w:val="22"/>
          <w:vertAlign w:val="superscript"/>
          <w:lang w:val="en-US"/>
        </w:rPr>
        <w:t>3</w:t>
      </w:r>
      <w:r w:rsidRPr="00E329E0">
        <w:rPr>
          <w:color w:val="000000" w:themeColor="text1"/>
          <w:sz w:val="22"/>
          <w:szCs w:val="22"/>
          <w:lang w:val="en-US"/>
        </w:rPr>
        <w:t xml:space="preserve"> Division of </w:t>
      </w:r>
      <w:proofErr w:type="spellStart"/>
      <w:r w:rsidRPr="00E329E0">
        <w:rPr>
          <w:color w:val="000000" w:themeColor="text1"/>
          <w:sz w:val="22"/>
          <w:szCs w:val="22"/>
          <w:lang w:val="en-US"/>
        </w:rPr>
        <w:t>BioMedical</w:t>
      </w:r>
      <w:proofErr w:type="spellEnd"/>
      <w:r w:rsidRPr="00E329E0">
        <w:rPr>
          <w:color w:val="000000" w:themeColor="text1"/>
          <w:sz w:val="22"/>
          <w:szCs w:val="22"/>
          <w:lang w:val="en-US"/>
        </w:rPr>
        <w:t xml:space="preserve"> Physics in Radiation Oncology, German Cancer Research Center, 69120 Heidelberg, Germany</w:t>
      </w:r>
    </w:p>
    <w:p w14:paraId="0D68CFD1" w14:textId="77777777" w:rsidR="00D72EC1" w:rsidRPr="000C3FBD" w:rsidRDefault="00D72EC1" w:rsidP="00D72EC1">
      <w:pPr>
        <w:jc w:val="both"/>
        <w:rPr>
          <w:color w:val="000000" w:themeColor="text1"/>
          <w:sz w:val="22"/>
          <w:szCs w:val="22"/>
          <w:vertAlign w:val="superscript"/>
        </w:rPr>
      </w:pPr>
      <w:r w:rsidRPr="000C3FBD">
        <w:rPr>
          <w:color w:val="000000" w:themeColor="text1"/>
          <w:sz w:val="22"/>
          <w:szCs w:val="22"/>
          <w:vertAlign w:val="superscript"/>
        </w:rPr>
        <w:t>4</w:t>
      </w:r>
      <w:r w:rsidRPr="000C3FBD">
        <w:rPr>
          <w:color w:val="000000" w:themeColor="text1"/>
          <w:sz w:val="22"/>
          <w:szCs w:val="22"/>
        </w:rPr>
        <w:t xml:space="preserve"> Scuola Superiore Sant’Anna, Piazza Martiri della Libertà, 33 – 56127, Pisa, Italy</w:t>
      </w:r>
      <w:r w:rsidRPr="000C3FBD">
        <w:rPr>
          <w:color w:val="000000" w:themeColor="text1"/>
          <w:sz w:val="22"/>
          <w:szCs w:val="22"/>
          <w:vertAlign w:val="superscript"/>
        </w:rPr>
        <w:t xml:space="preserve"> </w:t>
      </w:r>
    </w:p>
    <w:p w14:paraId="2B113F32" w14:textId="77777777" w:rsidR="00643743" w:rsidRDefault="00643743" w:rsidP="00D72EC1">
      <w:pPr>
        <w:jc w:val="both"/>
        <w:rPr>
          <w:color w:val="000000" w:themeColor="text1"/>
          <w:sz w:val="22"/>
          <w:szCs w:val="22"/>
          <w:vertAlign w:val="superscript"/>
          <w:lang w:val="en-US"/>
        </w:rPr>
      </w:pPr>
      <w:r w:rsidRPr="005860B4">
        <w:rPr>
          <w:rFonts w:cstheme="minorHAnsi"/>
          <w:sz w:val="22"/>
          <w:szCs w:val="22"/>
          <w:vertAlign w:val="superscript"/>
          <w:lang w:val="en-US"/>
        </w:rPr>
        <w:t>5</w:t>
      </w:r>
      <w:r w:rsidRPr="005860B4">
        <w:rPr>
          <w:rFonts w:cstheme="minorHAnsi"/>
          <w:sz w:val="22"/>
          <w:szCs w:val="22"/>
          <w:lang w:val="en-US"/>
        </w:rPr>
        <w:t xml:space="preserve"> </w:t>
      </w:r>
      <w:r w:rsidRPr="00E741E7">
        <w:rPr>
          <w:rFonts w:cstheme="minorHAnsi"/>
          <w:sz w:val="22"/>
          <w:szCs w:val="22"/>
          <w:lang w:val="en-US"/>
        </w:rPr>
        <w:t>Department of Medical and Surgical Science, University Magna Graecia, 88100 Catanzaro, Italy</w:t>
      </w:r>
      <w:r>
        <w:rPr>
          <w:color w:val="000000" w:themeColor="text1"/>
          <w:sz w:val="22"/>
          <w:szCs w:val="22"/>
          <w:vertAlign w:val="superscript"/>
          <w:lang w:val="en-US"/>
        </w:rPr>
        <w:t xml:space="preserve"> </w:t>
      </w:r>
    </w:p>
    <w:p w14:paraId="5ADBE5C3" w14:textId="4142645E" w:rsidR="00D72EC1" w:rsidRPr="003D282E" w:rsidRDefault="00D72EC1" w:rsidP="00D72EC1">
      <w:pPr>
        <w:jc w:val="both"/>
        <w:rPr>
          <w:color w:val="000000" w:themeColor="text1"/>
          <w:sz w:val="22"/>
          <w:szCs w:val="22"/>
          <w:lang w:val="en-US"/>
        </w:rPr>
      </w:pPr>
      <w:r>
        <w:rPr>
          <w:color w:val="000000" w:themeColor="text1"/>
          <w:sz w:val="22"/>
          <w:szCs w:val="22"/>
          <w:vertAlign w:val="superscript"/>
          <w:lang w:val="en-US"/>
        </w:rPr>
        <w:t>6</w:t>
      </w:r>
      <w:r>
        <w:rPr>
          <w:color w:val="000000" w:themeColor="text1"/>
          <w:sz w:val="22"/>
          <w:szCs w:val="22"/>
          <w:lang w:val="en-US"/>
        </w:rPr>
        <w:t xml:space="preserve"> </w:t>
      </w:r>
      <w:r w:rsidRPr="003D282E">
        <w:rPr>
          <w:color w:val="000000" w:themeColor="text1"/>
          <w:sz w:val="22"/>
          <w:szCs w:val="22"/>
          <w:lang w:val="en-US"/>
        </w:rPr>
        <w:t>Department of Chemistry and Industrial Chemistry, University of Pisa, Via Moruzzi 13, 56124 Pisa, Italy.</w:t>
      </w:r>
    </w:p>
    <w:p w14:paraId="410A5776" w14:textId="77777777" w:rsidR="00D72EC1" w:rsidRPr="00E329E0" w:rsidRDefault="00D72EC1" w:rsidP="00D72EC1">
      <w:pPr>
        <w:jc w:val="both"/>
        <w:rPr>
          <w:color w:val="000000" w:themeColor="text1"/>
          <w:sz w:val="22"/>
          <w:szCs w:val="22"/>
          <w:lang w:val="en-US"/>
        </w:rPr>
      </w:pPr>
      <w:r>
        <w:rPr>
          <w:color w:val="000000" w:themeColor="text1"/>
          <w:sz w:val="22"/>
          <w:szCs w:val="22"/>
          <w:vertAlign w:val="superscript"/>
          <w:lang w:val="en-US"/>
        </w:rPr>
        <w:t>7</w:t>
      </w:r>
      <w:r w:rsidRPr="00E329E0">
        <w:rPr>
          <w:color w:val="000000" w:themeColor="text1"/>
          <w:sz w:val="22"/>
          <w:szCs w:val="22"/>
          <w:lang w:val="en-US"/>
        </w:rPr>
        <w:t xml:space="preserve"> Department of Physics and Astronomy, Heidelberg University, </w:t>
      </w:r>
      <w:proofErr w:type="spellStart"/>
      <w:r w:rsidRPr="00E329E0">
        <w:rPr>
          <w:color w:val="000000" w:themeColor="text1"/>
          <w:sz w:val="22"/>
          <w:szCs w:val="22"/>
          <w:lang w:val="en-US"/>
        </w:rPr>
        <w:t>Im</w:t>
      </w:r>
      <w:proofErr w:type="spellEnd"/>
      <w:r w:rsidRPr="00E329E0">
        <w:rPr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E329E0">
        <w:rPr>
          <w:color w:val="000000" w:themeColor="text1"/>
          <w:sz w:val="22"/>
          <w:szCs w:val="22"/>
          <w:lang w:val="en-US"/>
        </w:rPr>
        <w:t>Neuenheimer</w:t>
      </w:r>
      <w:proofErr w:type="spellEnd"/>
      <w:r w:rsidRPr="00E329E0">
        <w:rPr>
          <w:color w:val="000000" w:themeColor="text1"/>
          <w:sz w:val="22"/>
          <w:szCs w:val="22"/>
          <w:lang w:val="en-US"/>
        </w:rPr>
        <w:t xml:space="preserve"> Feld 227, 69120 Heidelberg, Germany</w:t>
      </w:r>
    </w:p>
    <w:p w14:paraId="44CA19BE" w14:textId="77777777" w:rsidR="00D72EC1" w:rsidRDefault="00D72EC1" w:rsidP="00D72EC1">
      <w:pPr>
        <w:jc w:val="both"/>
        <w:rPr>
          <w:color w:val="000000" w:themeColor="text1"/>
          <w:sz w:val="22"/>
          <w:szCs w:val="22"/>
          <w:lang w:val="en-US"/>
        </w:rPr>
      </w:pPr>
      <w:r>
        <w:rPr>
          <w:color w:val="000000" w:themeColor="text1"/>
          <w:sz w:val="22"/>
          <w:szCs w:val="22"/>
          <w:vertAlign w:val="superscript"/>
          <w:lang w:val="en-US"/>
        </w:rPr>
        <w:t>8</w:t>
      </w:r>
      <w:r w:rsidRPr="00E329E0">
        <w:rPr>
          <w:color w:val="000000" w:themeColor="text1"/>
          <w:sz w:val="22"/>
          <w:szCs w:val="22"/>
          <w:lang w:val="en-US"/>
        </w:rPr>
        <w:t xml:space="preserve"> </w:t>
      </w:r>
      <w:r w:rsidRPr="003D282E">
        <w:rPr>
          <w:color w:val="000000" w:themeColor="text1"/>
          <w:sz w:val="22"/>
          <w:szCs w:val="22"/>
          <w:lang w:val="en-US"/>
        </w:rPr>
        <w:t xml:space="preserve">Department of Pharmacy, School of Medical and Pharmaceutical Sciences, University of Genoa, </w:t>
      </w:r>
      <w:proofErr w:type="spellStart"/>
      <w:r w:rsidRPr="003D282E">
        <w:rPr>
          <w:color w:val="000000" w:themeColor="text1"/>
          <w:sz w:val="22"/>
          <w:szCs w:val="22"/>
          <w:lang w:val="en-US"/>
        </w:rPr>
        <w:t>Viale</w:t>
      </w:r>
      <w:proofErr w:type="spellEnd"/>
      <w:r w:rsidRPr="003D282E">
        <w:rPr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Pr="003D282E">
        <w:rPr>
          <w:color w:val="000000" w:themeColor="text1"/>
          <w:sz w:val="22"/>
          <w:szCs w:val="22"/>
          <w:lang w:val="en-US"/>
        </w:rPr>
        <w:t>Cembrano</w:t>
      </w:r>
      <w:proofErr w:type="spellEnd"/>
      <w:r w:rsidRPr="003D282E">
        <w:rPr>
          <w:color w:val="000000" w:themeColor="text1"/>
          <w:sz w:val="22"/>
          <w:szCs w:val="22"/>
          <w:lang w:val="en-US"/>
        </w:rPr>
        <w:t>, 4 – 16148, Genoa, Italy</w:t>
      </w:r>
    </w:p>
    <w:p w14:paraId="475E4407" w14:textId="77777777" w:rsidR="001A00EC" w:rsidRPr="00DB0646" w:rsidRDefault="001A00EC" w:rsidP="001A00EC">
      <w:pPr>
        <w:jc w:val="both"/>
        <w:rPr>
          <w:color w:val="000000" w:themeColor="text1"/>
          <w:sz w:val="22"/>
          <w:szCs w:val="22"/>
          <w:lang w:val="en-US"/>
        </w:rPr>
      </w:pPr>
      <w:r w:rsidRPr="00DB0646">
        <w:rPr>
          <w:color w:val="000000" w:themeColor="text1"/>
          <w:sz w:val="22"/>
          <w:szCs w:val="22"/>
          <w:vertAlign w:val="superscript"/>
          <w:lang w:val="en-US"/>
        </w:rPr>
        <w:t>§</w:t>
      </w:r>
      <w:r w:rsidRPr="00DB0646">
        <w:rPr>
          <w:color w:val="000000" w:themeColor="text1"/>
          <w:sz w:val="22"/>
          <w:szCs w:val="22"/>
          <w:lang w:val="en-US"/>
        </w:rPr>
        <w:t xml:space="preserve"> Current affiliation: Ghent Research Group on Nanomedicines, Laboratory of General Biochemistry and Physical Pharmacy, Faculty of Pharmaceutical Sciences, Department of Pharmaceutics, Ghent University, </w:t>
      </w:r>
      <w:proofErr w:type="spellStart"/>
      <w:r w:rsidRPr="00DB0646">
        <w:rPr>
          <w:color w:val="000000" w:themeColor="text1"/>
          <w:sz w:val="22"/>
          <w:szCs w:val="22"/>
          <w:lang w:val="en-US"/>
        </w:rPr>
        <w:t>Ottergemsesteenweg</w:t>
      </w:r>
      <w:proofErr w:type="spellEnd"/>
      <w:r w:rsidRPr="00DB0646">
        <w:rPr>
          <w:color w:val="000000" w:themeColor="text1"/>
          <w:sz w:val="22"/>
          <w:szCs w:val="22"/>
          <w:lang w:val="en-US"/>
        </w:rPr>
        <w:t xml:space="preserve"> 460, 9000 Ghent, Belgium</w:t>
      </w:r>
    </w:p>
    <w:p w14:paraId="775D3387" w14:textId="38E5470E" w:rsidR="00D72EC1" w:rsidRPr="00E329E0" w:rsidRDefault="00D72EC1" w:rsidP="00D72EC1">
      <w:pPr>
        <w:jc w:val="both"/>
        <w:rPr>
          <w:color w:val="000000" w:themeColor="text1"/>
          <w:sz w:val="22"/>
          <w:szCs w:val="22"/>
          <w:lang w:val="en-US"/>
        </w:rPr>
      </w:pPr>
      <w:r w:rsidRPr="003D282E">
        <w:rPr>
          <w:color w:val="000000" w:themeColor="text1"/>
          <w:sz w:val="22"/>
          <w:szCs w:val="22"/>
          <w:lang w:val="en-US"/>
        </w:rPr>
        <w:t>*Corresponding author:</w:t>
      </w:r>
      <w:r>
        <w:rPr>
          <w:color w:val="000000" w:themeColor="text1"/>
          <w:sz w:val="22"/>
          <w:szCs w:val="22"/>
          <w:lang w:val="en-US"/>
        </w:rPr>
        <w:t xml:space="preserve"> </w:t>
      </w:r>
      <w:hyperlink r:id="rId5" w:history="1">
        <w:r w:rsidR="004D5C23" w:rsidRPr="00126A26">
          <w:rPr>
            <w:rStyle w:val="Collegamentoipertestuale"/>
            <w:sz w:val="22"/>
            <w:szCs w:val="22"/>
            <w:lang w:val="en-US"/>
          </w:rPr>
          <w:t>j.seco@dkfz-heidelberg.de</w:t>
        </w:r>
      </w:hyperlink>
      <w:r w:rsidR="004D5C23">
        <w:rPr>
          <w:color w:val="000000" w:themeColor="text1"/>
          <w:sz w:val="22"/>
          <w:szCs w:val="22"/>
          <w:lang w:val="en-US"/>
        </w:rPr>
        <w:t>, valerio.voliani@unige.it</w:t>
      </w:r>
    </w:p>
    <w:bookmarkEnd w:id="0"/>
    <w:p w14:paraId="55896DA2" w14:textId="77777777" w:rsidR="00D302E3" w:rsidRDefault="00D302E3">
      <w:pPr>
        <w:spacing w:after="200" w:line="276" w:lineRule="auto"/>
        <w:rPr>
          <w:b/>
          <w:bCs/>
          <w:color w:val="000000" w:themeColor="text1"/>
          <w:sz w:val="22"/>
          <w:szCs w:val="22"/>
          <w:lang w:val="en-US"/>
        </w:rPr>
      </w:pPr>
      <w:r>
        <w:rPr>
          <w:b/>
          <w:bCs/>
          <w:color w:val="000000" w:themeColor="text1"/>
          <w:sz w:val="22"/>
          <w:szCs w:val="22"/>
          <w:lang w:val="en-US"/>
        </w:rPr>
        <w:br w:type="page"/>
      </w:r>
    </w:p>
    <w:p w14:paraId="5A9083B2" w14:textId="328C9052" w:rsidR="00300DCC" w:rsidRDefault="00300DCC" w:rsidP="00300DCC">
      <w:pPr>
        <w:spacing w:line="276" w:lineRule="auto"/>
        <w:jc w:val="center"/>
        <w:rPr>
          <w:b/>
          <w:bCs/>
          <w:color w:val="000000" w:themeColor="text1"/>
          <w:sz w:val="22"/>
          <w:szCs w:val="22"/>
          <w:lang w:val="en-US"/>
        </w:rPr>
      </w:pPr>
      <w:r w:rsidRPr="00300DCC">
        <w:rPr>
          <w:b/>
          <w:bCs/>
          <w:color w:val="000000" w:themeColor="text1"/>
          <w:sz w:val="22"/>
          <w:szCs w:val="22"/>
          <w:lang w:val="en-US"/>
        </w:rPr>
        <w:lastRenderedPageBreak/>
        <w:t>SUPPORTING INFORMATION</w:t>
      </w:r>
    </w:p>
    <w:p w14:paraId="6D3C1C07" w14:textId="77777777" w:rsidR="00D302E3" w:rsidRPr="00300DCC" w:rsidRDefault="00D302E3" w:rsidP="00300DCC">
      <w:pPr>
        <w:spacing w:line="276" w:lineRule="auto"/>
        <w:jc w:val="center"/>
        <w:rPr>
          <w:b/>
          <w:bCs/>
          <w:color w:val="000000" w:themeColor="text1"/>
          <w:sz w:val="22"/>
          <w:szCs w:val="22"/>
          <w:lang w:val="en-US"/>
        </w:rPr>
      </w:pPr>
    </w:p>
    <w:p w14:paraId="653ACBE7" w14:textId="1BAD4957" w:rsidR="00300DCC" w:rsidRDefault="00300DCC" w:rsidP="00300DCC">
      <w:pPr>
        <w:spacing w:line="276" w:lineRule="auto"/>
        <w:jc w:val="both"/>
        <w:rPr>
          <w:color w:val="000000" w:themeColor="text1"/>
          <w:sz w:val="22"/>
          <w:szCs w:val="22"/>
          <w:lang w:val="en-US"/>
        </w:rPr>
      </w:pPr>
    </w:p>
    <w:p w14:paraId="01B8AB45" w14:textId="77777777" w:rsidR="003712A7" w:rsidRDefault="003712A7" w:rsidP="003712A7">
      <w:pPr>
        <w:keepNext/>
        <w:spacing w:line="276" w:lineRule="auto"/>
        <w:jc w:val="center"/>
      </w:pPr>
      <w:r>
        <w:rPr>
          <w:noProof/>
        </w:rPr>
        <w:drawing>
          <wp:inline distT="0" distB="0" distL="0" distR="0" wp14:anchorId="5FDC5088" wp14:editId="093834D3">
            <wp:extent cx="2781300" cy="1743240"/>
            <wp:effectExtent l="0" t="0" r="0" b="0"/>
            <wp:docPr id="484022624" name="Immagine 1" descr="Immagine che contiene grafic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4022624" name="Immagine 1" descr="Immagine che contiene grafico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408"/>
                    <a:stretch/>
                  </pic:blipFill>
                  <pic:spPr bwMode="auto">
                    <a:xfrm>
                      <a:off x="0" y="0"/>
                      <a:ext cx="2788404" cy="1747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3DF642" w14:textId="12A9E44E" w:rsidR="003712A7" w:rsidRPr="003712A7" w:rsidRDefault="003712A7" w:rsidP="003712A7">
      <w:pPr>
        <w:pStyle w:val="Didascalia"/>
        <w:jc w:val="both"/>
        <w:rPr>
          <w:i w:val="0"/>
          <w:iCs w:val="0"/>
          <w:color w:val="auto"/>
          <w:sz w:val="22"/>
          <w:szCs w:val="22"/>
          <w:lang w:val="en-US"/>
        </w:rPr>
      </w:pP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Figure </w:t>
      </w:r>
      <w:r w:rsidR="00016D79"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S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instrText xml:space="preserve"> SEQ Figure \* ARABIC </w:instrTex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="00A74E01" w:rsidRPr="00DB0646">
        <w:rPr>
          <w:b/>
          <w:bCs/>
          <w:i w:val="0"/>
          <w:iCs w:val="0"/>
          <w:noProof/>
          <w:color w:val="000000" w:themeColor="text1"/>
          <w:sz w:val="22"/>
          <w:szCs w:val="22"/>
          <w:lang w:val="en-US"/>
        </w:rPr>
        <w:t>1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. </w:t>
      </w:r>
      <w:r w:rsidR="00B638E7"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Background-subtracted </w:t>
      </w:r>
      <w:r w:rsidR="00DB0646"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a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bsorption spectrum of </w:t>
      </w:r>
      <w:proofErr w:type="spellStart"/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CuLNAs</w:t>
      </w:r>
      <w:proofErr w:type="spellEnd"/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.</w:t>
      </w:r>
      <w:r w:rsidRPr="00DB0646">
        <w:rPr>
          <w:i w:val="0"/>
          <w:iCs w:val="0"/>
          <w:color w:val="000000" w:themeColor="text1"/>
          <w:sz w:val="22"/>
          <w:szCs w:val="22"/>
          <w:lang w:val="en-US"/>
        </w:rPr>
        <w:t xml:space="preserve"> After dispersion in PBS 1X pH 7.4, </w:t>
      </w:r>
      <w:proofErr w:type="spellStart"/>
      <w:r>
        <w:rPr>
          <w:i w:val="0"/>
          <w:iCs w:val="0"/>
          <w:color w:val="auto"/>
          <w:sz w:val="22"/>
          <w:szCs w:val="22"/>
          <w:lang w:val="en-US"/>
        </w:rPr>
        <w:t>CuLNAs</w:t>
      </w:r>
      <w:proofErr w:type="spellEnd"/>
      <w:r>
        <w:rPr>
          <w:i w:val="0"/>
          <w:iCs w:val="0"/>
          <w:color w:val="auto"/>
          <w:sz w:val="22"/>
          <w:szCs w:val="22"/>
          <w:lang w:val="en-US"/>
        </w:rPr>
        <w:t xml:space="preserve"> showed the same absorption spectrum of AuNAs, supporting the versatility of the nanoplatform.</w:t>
      </w:r>
    </w:p>
    <w:p w14:paraId="104787F5" w14:textId="77777777" w:rsidR="00F81363" w:rsidRDefault="00F81363" w:rsidP="00F81363">
      <w:pPr>
        <w:keepNext/>
        <w:spacing w:line="276" w:lineRule="auto"/>
        <w:jc w:val="center"/>
      </w:pPr>
      <w:r>
        <w:rPr>
          <w:noProof/>
        </w:rPr>
        <w:drawing>
          <wp:inline distT="0" distB="0" distL="0" distR="0" wp14:anchorId="6AF73D96" wp14:editId="1021B1FA">
            <wp:extent cx="3365959" cy="1955548"/>
            <wp:effectExtent l="0" t="0" r="6350" b="6985"/>
            <wp:docPr id="1573588333" name="Immagine 1" descr="Immagine che contiene testo, diagramma, calligrafi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3588333" name="Immagine 1" descr="Immagine che contiene testo, diagramma, calligrafia, design&#10;&#10;Descrizione generat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746" t="52381" b="28618"/>
                    <a:stretch/>
                  </pic:blipFill>
                  <pic:spPr bwMode="auto">
                    <a:xfrm>
                      <a:off x="0" y="0"/>
                      <a:ext cx="3375989" cy="196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E36213" w14:textId="51DF2AAC" w:rsidR="00300DCC" w:rsidRPr="00F81363" w:rsidRDefault="00F81363" w:rsidP="00F81363">
      <w:pPr>
        <w:pStyle w:val="Didascalia"/>
        <w:jc w:val="both"/>
        <w:rPr>
          <w:sz w:val="22"/>
          <w:szCs w:val="22"/>
          <w:lang w:val="en-US"/>
        </w:rPr>
      </w:pP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Figure </w:t>
      </w:r>
      <w:r w:rsidR="00016D79"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S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instrText xml:space="preserve"> SEQ Figure \* ARABIC </w:instrTex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="00A74E01" w:rsidRPr="00DB0646">
        <w:rPr>
          <w:b/>
          <w:bCs/>
          <w:i w:val="0"/>
          <w:iCs w:val="0"/>
          <w:noProof/>
          <w:color w:val="000000" w:themeColor="text1"/>
          <w:sz w:val="22"/>
          <w:szCs w:val="22"/>
          <w:lang w:val="en-US"/>
        </w:rPr>
        <w:t>2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.</w:t>
      </w:r>
      <w:r w:rsidRPr="00DB0646">
        <w:rPr>
          <w:i w:val="0"/>
          <w:iCs w:val="0"/>
          <w:color w:val="000000" w:themeColor="text1"/>
          <w:sz w:val="22"/>
          <w:szCs w:val="22"/>
          <w:lang w:val="en-US"/>
        </w:rPr>
        <w:t xml:space="preserve"> 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Difference </w:t>
      </w:r>
      <w:r w:rsidRPr="00F81363">
        <w:rPr>
          <w:b/>
          <w:bCs/>
          <w:i w:val="0"/>
          <w:iCs w:val="0"/>
          <w:color w:val="auto"/>
          <w:sz w:val="22"/>
          <w:szCs w:val="22"/>
          <w:lang w:val="en-US"/>
        </w:rPr>
        <w:t>of the normalized wound areas compared to the control.</w:t>
      </w:r>
      <w:r w:rsidRPr="00F81363">
        <w:rPr>
          <w:i w:val="0"/>
          <w:iCs w:val="0"/>
          <w:color w:val="auto"/>
          <w:sz w:val="22"/>
          <w:szCs w:val="22"/>
          <w:lang w:val="en-US"/>
        </w:rPr>
        <w:t xml:space="preserve"> </w:t>
      </w:r>
      <w:proofErr w:type="spellStart"/>
      <w:r w:rsidRPr="00F81363">
        <w:rPr>
          <w:i w:val="0"/>
          <w:iCs w:val="0"/>
          <w:color w:val="auto"/>
          <w:sz w:val="22"/>
          <w:szCs w:val="22"/>
          <w:lang w:val="en-US"/>
        </w:rPr>
        <w:t>CuLNAs</w:t>
      </w:r>
      <w:proofErr w:type="spellEnd"/>
      <w:r w:rsidRPr="00F81363">
        <w:rPr>
          <w:i w:val="0"/>
          <w:iCs w:val="0"/>
          <w:color w:val="auto"/>
          <w:sz w:val="22"/>
          <w:szCs w:val="22"/>
          <w:lang w:val="en-US"/>
        </w:rPr>
        <w:t xml:space="preserve"> had a significantly better antimigration effect than AuNAs and CuNAs. Data are reported as mean ± standard error of the mean from three independent experiments performed in quadruplicate. Statistical analysis was performed against </w:t>
      </w:r>
      <w:proofErr w:type="spellStart"/>
      <w:r w:rsidRPr="00F81363">
        <w:rPr>
          <w:i w:val="0"/>
          <w:iCs w:val="0"/>
          <w:color w:val="auto"/>
          <w:sz w:val="22"/>
          <w:szCs w:val="22"/>
          <w:lang w:val="en-US"/>
        </w:rPr>
        <w:t>CuLNAs</w:t>
      </w:r>
      <w:proofErr w:type="spellEnd"/>
      <w:r w:rsidRPr="00F81363">
        <w:rPr>
          <w:i w:val="0"/>
          <w:iCs w:val="0"/>
          <w:color w:val="auto"/>
          <w:sz w:val="22"/>
          <w:szCs w:val="22"/>
          <w:lang w:val="en-US"/>
        </w:rPr>
        <w:t xml:space="preserve"> using Two-way ANOVA with Dunnett’s multiple comparison test, *p&lt;0.</w:t>
      </w:r>
      <w:r w:rsidR="00FD50C6">
        <w:rPr>
          <w:i w:val="0"/>
          <w:iCs w:val="0"/>
          <w:color w:val="auto"/>
          <w:sz w:val="22"/>
          <w:szCs w:val="22"/>
          <w:lang w:val="en-US"/>
        </w:rPr>
        <w:t>05</w:t>
      </w:r>
      <w:r w:rsidRPr="00F81363">
        <w:rPr>
          <w:i w:val="0"/>
          <w:iCs w:val="0"/>
          <w:color w:val="auto"/>
          <w:sz w:val="22"/>
          <w:szCs w:val="22"/>
          <w:lang w:val="en-US"/>
        </w:rPr>
        <w:t xml:space="preserve"> **p&lt;0.01 ***p&lt;0.001 ****p&lt;0.0001.</w:t>
      </w:r>
    </w:p>
    <w:p w14:paraId="1CC9A742" w14:textId="3C70F7A7" w:rsidR="00D0418B" w:rsidRDefault="00643743" w:rsidP="00D0418B">
      <w:pPr>
        <w:keepNext/>
        <w:spacing w:line="276" w:lineRule="auto"/>
        <w:jc w:val="center"/>
      </w:pPr>
      <w:r>
        <w:rPr>
          <w:noProof/>
        </w:rPr>
      </w:r>
      <w:r w:rsidR="00643743">
        <w:rPr>
          <w:noProof/>
        </w:rPr>
        <w:object w:dxaOrig="7656" w:dyaOrig="5918" w14:anchorId="7DF8E4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72pt;height:146.65pt;mso-width-percent:0;mso-height-percent:0;mso-width-percent:0;mso-height-percent:0" o:ole="">
            <v:imagedata r:id="rId8" o:title="" croptop="7269f" cropbottom="12471f"/>
          </v:shape>
          <o:OLEObject Type="Embed" ProgID="Prism8.Document" ShapeID="_x0000_i1025" DrawAspect="Content" ObjectID="_1783422761" r:id="rId9"/>
        </w:object>
      </w:r>
    </w:p>
    <w:p w14:paraId="7F225375" w14:textId="160CA574" w:rsidR="00D0418B" w:rsidRPr="006508DC" w:rsidRDefault="00D0418B" w:rsidP="00D0418B">
      <w:pPr>
        <w:pStyle w:val="Didascalia"/>
        <w:jc w:val="both"/>
        <w:rPr>
          <w:i w:val="0"/>
          <w:iCs w:val="0"/>
          <w:color w:val="auto"/>
          <w:sz w:val="22"/>
          <w:szCs w:val="22"/>
          <w:lang w:val="en-US"/>
        </w:rPr>
      </w:pP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Figure </w:t>
      </w:r>
      <w:r w:rsidR="00016D79"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>S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instrText xml:space="preserve"> SEQ Figure \* ARABIC </w:instrTex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="00A74E01" w:rsidRPr="00DB0646">
        <w:rPr>
          <w:b/>
          <w:bCs/>
          <w:i w:val="0"/>
          <w:iCs w:val="0"/>
          <w:noProof/>
          <w:color w:val="000000" w:themeColor="text1"/>
          <w:sz w:val="22"/>
          <w:szCs w:val="22"/>
          <w:lang w:val="en-US"/>
        </w:rPr>
        <w:t>3</w:t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r w:rsidRPr="00DB0646">
        <w:rPr>
          <w:b/>
          <w:bCs/>
          <w:i w:val="0"/>
          <w:iCs w:val="0"/>
          <w:color w:val="000000" w:themeColor="text1"/>
          <w:sz w:val="22"/>
          <w:szCs w:val="22"/>
          <w:lang w:val="en-US"/>
        </w:rPr>
        <w:t xml:space="preserve">. Cell </w:t>
      </w:r>
      <w:r w:rsidRPr="007823AB">
        <w:rPr>
          <w:b/>
          <w:bCs/>
          <w:i w:val="0"/>
          <w:iCs w:val="0"/>
          <w:color w:val="auto"/>
          <w:sz w:val="22"/>
          <w:szCs w:val="22"/>
          <w:lang w:val="en-US"/>
        </w:rPr>
        <w:t>counting a</w:t>
      </w:r>
      <w:r>
        <w:rPr>
          <w:b/>
          <w:bCs/>
          <w:i w:val="0"/>
          <w:iCs w:val="0"/>
          <w:color w:val="auto"/>
          <w:sz w:val="22"/>
          <w:szCs w:val="22"/>
          <w:lang w:val="en-US"/>
        </w:rPr>
        <w:t>ssay on H4 cells after NAs application.</w:t>
      </w:r>
      <w:r>
        <w:rPr>
          <w:i w:val="0"/>
          <w:iCs w:val="0"/>
          <w:color w:val="auto"/>
          <w:sz w:val="22"/>
          <w:szCs w:val="22"/>
          <w:lang w:val="en-US"/>
        </w:rPr>
        <w:t xml:space="preserve"> </w:t>
      </w:r>
      <w:r w:rsidRPr="006842EC">
        <w:rPr>
          <w:i w:val="0"/>
          <w:iCs w:val="0"/>
          <w:color w:val="auto"/>
          <w:sz w:val="22"/>
          <w:szCs w:val="22"/>
          <w:lang w:val="en-US"/>
        </w:rPr>
        <w:t xml:space="preserve">Cell proliferation was not affected by 24h-NAs application, supporting the antimigratory effect previously recorded. </w:t>
      </w:r>
      <w:r w:rsidRPr="006842EC">
        <w:rPr>
          <w:rFonts w:cstheme="minorHAnsi"/>
          <w:i w:val="0"/>
          <w:iCs w:val="0"/>
          <w:color w:val="auto"/>
          <w:sz w:val="22"/>
          <w:szCs w:val="22"/>
          <w:lang w:val="en-US"/>
        </w:rPr>
        <w:t xml:space="preserve">A specific Macro was designed within ImageJ to count the stained nuclei, and the cell number was normalized over the control. </w:t>
      </w:r>
      <w:r w:rsidRPr="006842EC">
        <w:rPr>
          <w:i w:val="0"/>
          <w:iCs w:val="0"/>
          <w:color w:val="auto"/>
          <w:sz w:val="22"/>
          <w:szCs w:val="22"/>
          <w:lang w:val="en-US"/>
        </w:rPr>
        <w:t xml:space="preserve">Data are presented as mean </w:t>
      </w:r>
      <w:r w:rsidRPr="006842EC">
        <w:rPr>
          <w:rFonts w:cstheme="minorHAnsi"/>
          <w:i w:val="0"/>
          <w:iCs w:val="0"/>
          <w:color w:val="auto"/>
          <w:sz w:val="22"/>
          <w:szCs w:val="22"/>
          <w:lang w:val="en-US"/>
        </w:rPr>
        <w:t>±</w:t>
      </w:r>
      <w:r w:rsidRPr="006842EC">
        <w:rPr>
          <w:i w:val="0"/>
          <w:iCs w:val="0"/>
          <w:color w:val="auto"/>
          <w:sz w:val="22"/>
          <w:szCs w:val="22"/>
          <w:lang w:val="en-US"/>
        </w:rPr>
        <w:t xml:space="preserve"> standard error of the mean derived from two independent experiment</w:t>
      </w:r>
      <w:r w:rsidR="00970B3A">
        <w:rPr>
          <w:i w:val="0"/>
          <w:iCs w:val="0"/>
          <w:color w:val="auto"/>
          <w:sz w:val="22"/>
          <w:szCs w:val="22"/>
          <w:lang w:val="en-US"/>
        </w:rPr>
        <w:t>s</w:t>
      </w:r>
      <w:r w:rsidRPr="006842EC">
        <w:rPr>
          <w:i w:val="0"/>
          <w:iCs w:val="0"/>
          <w:color w:val="auto"/>
          <w:sz w:val="22"/>
          <w:szCs w:val="22"/>
          <w:lang w:val="en-US"/>
        </w:rPr>
        <w:t xml:space="preserve"> performed in triplicate, then presented as number of cells normalized over the non-treated control. Statistical analysis was performed with Two-way ANOVA with Dunnett’s multiple comparison test, *p&lt;0.</w:t>
      </w:r>
      <w:r w:rsidR="00FD50C6">
        <w:rPr>
          <w:i w:val="0"/>
          <w:iCs w:val="0"/>
          <w:color w:val="auto"/>
          <w:sz w:val="22"/>
          <w:szCs w:val="22"/>
          <w:lang w:val="en-US"/>
        </w:rPr>
        <w:t>05</w:t>
      </w:r>
      <w:r w:rsidRPr="006842EC">
        <w:rPr>
          <w:i w:val="0"/>
          <w:iCs w:val="0"/>
          <w:color w:val="auto"/>
          <w:sz w:val="22"/>
          <w:szCs w:val="22"/>
          <w:lang w:val="en-US"/>
        </w:rPr>
        <w:t xml:space="preserve"> **p&lt;0.01 </w:t>
      </w:r>
      <w:r w:rsidRPr="006508DC">
        <w:rPr>
          <w:i w:val="0"/>
          <w:iCs w:val="0"/>
          <w:color w:val="auto"/>
          <w:sz w:val="22"/>
          <w:szCs w:val="22"/>
          <w:lang w:val="en-US"/>
        </w:rPr>
        <w:t>***p&lt;0.001 ****p&lt;0.0001.</w:t>
      </w:r>
    </w:p>
    <w:sectPr w:rsidR="00D0418B" w:rsidRPr="006508D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EEA"/>
    <w:rsid w:val="00001EEA"/>
    <w:rsid w:val="00013F14"/>
    <w:rsid w:val="00016D79"/>
    <w:rsid w:val="00056FA6"/>
    <w:rsid w:val="00074505"/>
    <w:rsid w:val="000969FE"/>
    <w:rsid w:val="000B576C"/>
    <w:rsid w:val="00187BEF"/>
    <w:rsid w:val="001A00EC"/>
    <w:rsid w:val="00227F84"/>
    <w:rsid w:val="00293CDC"/>
    <w:rsid w:val="00300DCC"/>
    <w:rsid w:val="00334346"/>
    <w:rsid w:val="00341694"/>
    <w:rsid w:val="003712A7"/>
    <w:rsid w:val="004327D5"/>
    <w:rsid w:val="00462C2F"/>
    <w:rsid w:val="004D5C23"/>
    <w:rsid w:val="004E4125"/>
    <w:rsid w:val="00543BE5"/>
    <w:rsid w:val="00570892"/>
    <w:rsid w:val="00575B4C"/>
    <w:rsid w:val="00586C0F"/>
    <w:rsid w:val="00624FF5"/>
    <w:rsid w:val="00643743"/>
    <w:rsid w:val="006508DC"/>
    <w:rsid w:val="006842EC"/>
    <w:rsid w:val="00686CF5"/>
    <w:rsid w:val="006970B3"/>
    <w:rsid w:val="0078214C"/>
    <w:rsid w:val="007823AB"/>
    <w:rsid w:val="007E04C3"/>
    <w:rsid w:val="0094781D"/>
    <w:rsid w:val="009666A4"/>
    <w:rsid w:val="00970B3A"/>
    <w:rsid w:val="00970B6F"/>
    <w:rsid w:val="00972EC9"/>
    <w:rsid w:val="00A2381B"/>
    <w:rsid w:val="00A60A09"/>
    <w:rsid w:val="00A74E01"/>
    <w:rsid w:val="00A92EF1"/>
    <w:rsid w:val="00B638E7"/>
    <w:rsid w:val="00BA61C3"/>
    <w:rsid w:val="00C50DA8"/>
    <w:rsid w:val="00C86CEF"/>
    <w:rsid w:val="00CD6049"/>
    <w:rsid w:val="00D0418B"/>
    <w:rsid w:val="00D23F64"/>
    <w:rsid w:val="00D302E3"/>
    <w:rsid w:val="00D3445E"/>
    <w:rsid w:val="00D72EC1"/>
    <w:rsid w:val="00D9150A"/>
    <w:rsid w:val="00DB0646"/>
    <w:rsid w:val="00EE52C5"/>
    <w:rsid w:val="00F81363"/>
    <w:rsid w:val="00FC3D03"/>
    <w:rsid w:val="00F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A2BF2ED"/>
  <w15:chartTrackingRefBased/>
  <w15:docId w15:val="{B3F300CC-9451-48CA-A859-357D4569F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0DCC"/>
    <w:pPr>
      <w:spacing w:after="0" w:line="240" w:lineRule="auto"/>
    </w:pPr>
    <w:rPr>
      <w:kern w:val="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300DC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00DC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00DCC"/>
    <w:rPr>
      <w:kern w:val="0"/>
      <w:sz w:val="20"/>
      <w:szCs w:val="20"/>
    </w:rPr>
  </w:style>
  <w:style w:type="paragraph" w:styleId="Didascalia">
    <w:name w:val="caption"/>
    <w:basedOn w:val="Normale"/>
    <w:next w:val="Normale"/>
    <w:uiPriority w:val="35"/>
    <w:unhideWhenUsed/>
    <w:qFormat/>
    <w:rsid w:val="00300DCC"/>
    <w:pPr>
      <w:spacing w:after="200"/>
    </w:pPr>
    <w:rPr>
      <w:i/>
      <w:iCs/>
      <w:color w:val="1F497D" w:themeColor="text2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D72EC1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302E3"/>
    <w:pPr>
      <w:ind w:left="720"/>
      <w:contextualSpacing/>
    </w:pPr>
  </w:style>
  <w:style w:type="paragraph" w:styleId="Revisione">
    <w:name w:val="Revision"/>
    <w:hidden/>
    <w:uiPriority w:val="99"/>
    <w:semiHidden/>
    <w:rsid w:val="004327D5"/>
    <w:pPr>
      <w:spacing w:after="0" w:line="240" w:lineRule="auto"/>
    </w:pPr>
    <w:rPr>
      <w:kern w:val="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4D5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mailto:j.seco@dkfz-heidelberg.d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8B16C4-ED94-4351-B20C-FC3E51272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360</Words>
  <Characters>2579</Characters>
  <Application>Microsoft Office Word</Application>
  <DocSecurity>0</DocSecurity>
  <Lines>50</Lines>
  <Paragraphs>56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Zamborlin</dc:creator>
  <cp:keywords/>
  <dc:description/>
  <cp:lastModifiedBy>valerio voliani</cp:lastModifiedBy>
  <cp:revision>9</cp:revision>
  <cp:lastPrinted>2023-08-24T14:32:00Z</cp:lastPrinted>
  <dcterms:created xsi:type="dcterms:W3CDTF">2023-09-21T14:45:00Z</dcterms:created>
  <dcterms:modified xsi:type="dcterms:W3CDTF">2024-07-25T12:25:00Z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http://www.zotero.org/styles/acs-nano</vt:lpwstr>
  </property>
  <property fmtid="{D5CDD505-2E9C-101B-9397-08002B2CF9AE}" pid="3" name="Mendeley Recent Style Name 0_1">
    <vt:lpwstr>ACS Nano</vt:lpwstr>
  </property>
  <property fmtid="{D5CDD505-2E9C-101B-9397-08002B2CF9AE}" pid="4" name="Mendeley Recent Style Id 1_1">
    <vt:lpwstr>http://csl.mendeley.com/styles/522739111/american-chemical-society</vt:lpwstr>
  </property>
  <property fmtid="{D5CDD505-2E9C-101B-9397-08002B2CF9AE}" pid="5" name="Mendeley Recent Style Name 1_1">
    <vt:lpwstr>American Chemical Society - Agata Zamborlin</vt:lpwstr>
  </property>
  <property fmtid="{D5CDD505-2E9C-101B-9397-08002B2CF9AE}" pid="6" name="Mendeley Recent Style Id 2_1">
    <vt:lpwstr>http://www.zotero.org/styles/american-medical-association</vt:lpwstr>
  </property>
  <property fmtid="{D5CDD505-2E9C-101B-9397-08002B2CF9AE}" pid="7" name="Mendeley Recent Style Name 2_1">
    <vt:lpwstr>American Medical Association 11th edition</vt:lpwstr>
  </property>
  <property fmtid="{D5CDD505-2E9C-101B-9397-08002B2CF9AE}" pid="8" name="Mendeley Recent Style Id 3_1">
    <vt:lpwstr>http://www.zotero.org/styles/american-political-science-association</vt:lpwstr>
  </property>
  <property fmtid="{D5CDD505-2E9C-101B-9397-08002B2CF9AE}" pid="9" name="Mendeley Recent Style Name 3_1">
    <vt:lpwstr>American Political Science Association</vt:lpwstr>
  </property>
  <property fmtid="{D5CDD505-2E9C-101B-9397-08002B2CF9AE}" pid="10" name="Mendeley Recent Style Id 4_1">
    <vt:lpwstr>http://www.zotero.org/styles/apa</vt:lpwstr>
  </property>
  <property fmtid="{D5CDD505-2E9C-101B-9397-08002B2CF9AE}" pid="11" name="Mendeley Recent Style Name 4_1">
    <vt:lpwstr>American Psychological Association 7th edition</vt:lpwstr>
  </property>
  <property fmtid="{D5CDD505-2E9C-101B-9397-08002B2CF9AE}" pid="12" name="Mendeley Recent Style Id 5_1">
    <vt:lpwstr>http://www.zotero.org/styles/american-sociological-association</vt:lpwstr>
  </property>
  <property fmtid="{D5CDD505-2E9C-101B-9397-08002B2CF9AE}" pid="13" name="Mendeley Recent Style Name 5_1">
    <vt:lpwstr>American Sociological Association 6th edition</vt:lpwstr>
  </property>
  <property fmtid="{D5CDD505-2E9C-101B-9397-08002B2CF9AE}" pid="14" name="Mendeley Recent Style Id 6_1">
    <vt:lpwstr>http://www.zotero.org/styles/chicago-author-date</vt:lpwstr>
  </property>
  <property fmtid="{D5CDD505-2E9C-101B-9397-08002B2CF9AE}" pid="15" name="Mendeley Recent Style Name 6_1">
    <vt:lpwstr>Chicago Manual of Style 17th edition (author-date)</vt:lpwstr>
  </property>
  <property fmtid="{D5CDD505-2E9C-101B-9397-08002B2CF9AE}" pid="16" name="Mendeley Recent Style Id 7_1">
    <vt:lpwstr>http://www.zotero.org/styles/harvard-cite-them-right</vt:lpwstr>
  </property>
  <property fmtid="{D5CDD505-2E9C-101B-9397-08002B2CF9AE}" pid="17" name="Mendeley Recent Style Name 7_1">
    <vt:lpwstr>Cite Them Right 10th edition - Harvard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796f60c4-ffbc-3fcb-a9b7-3485ccdd64b8</vt:lpwstr>
  </property>
  <property fmtid="{D5CDD505-2E9C-101B-9397-08002B2CF9AE}" pid="24" name="Mendeley Citation Style_1">
    <vt:lpwstr>http://csl.mendeley.com/styles/522739111/american-chemical-society</vt:lpwstr>
  </property>
</Properties>
</file>