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2C8944" w14:textId="77777777" w:rsidR="00F441A5" w:rsidRPr="00E2316D" w:rsidRDefault="00654E8F" w:rsidP="00F441A5">
      <w:pPr>
        <w:pStyle w:val="SupplementaryMaterial"/>
        <w:rPr>
          <w:rFonts w:asciiTheme="minorHAnsi" w:hAnsiTheme="minorHAnsi" w:cstheme="minorHAnsi"/>
        </w:rPr>
      </w:pPr>
      <w:bookmarkStart w:id="0" w:name="_GoBack"/>
      <w:bookmarkEnd w:id="0"/>
      <w:r w:rsidRPr="00E2316D">
        <w:rPr>
          <w:rFonts w:asciiTheme="minorHAnsi" w:hAnsiTheme="minorHAnsi" w:cstheme="minorHAnsi"/>
        </w:rPr>
        <w:t>Supplementary Material</w:t>
      </w:r>
      <w:r w:rsidR="00F441A5" w:rsidRPr="00E2316D">
        <w:rPr>
          <w:rFonts w:asciiTheme="minorHAnsi" w:hAnsiTheme="minorHAnsi" w:cstheme="minorHAnsi"/>
        </w:rPr>
        <w:t xml:space="preserve"> of the article </w:t>
      </w:r>
    </w:p>
    <w:p w14:paraId="1187EFD9" w14:textId="4CD1DD88" w:rsidR="00F441A5" w:rsidRPr="00E2316D" w:rsidRDefault="00F441A5" w:rsidP="00F441A5">
      <w:pPr>
        <w:pStyle w:val="SupplementaryMaterial"/>
        <w:rPr>
          <w:rFonts w:asciiTheme="minorHAnsi" w:hAnsiTheme="minorHAnsi" w:cstheme="minorHAnsi"/>
        </w:rPr>
      </w:pPr>
      <w:r w:rsidRPr="00E2316D">
        <w:rPr>
          <w:rFonts w:asciiTheme="minorHAnsi" w:hAnsiTheme="minorHAnsi" w:cstheme="minorHAnsi"/>
        </w:rPr>
        <w:t>“Computer-aided detection of arrhythmogenic sites in post-ischemic ventricular tachycardia”</w:t>
      </w:r>
    </w:p>
    <w:p w14:paraId="7DAEA078" w14:textId="77A2B92C" w:rsidR="00F441A5" w:rsidRPr="00E2316D" w:rsidRDefault="00F441A5" w:rsidP="00B235FD">
      <w:pPr>
        <w:pStyle w:val="SupplementaryMaterial"/>
        <w:spacing w:after="0"/>
        <w:jc w:val="left"/>
        <w:rPr>
          <w:rFonts w:asciiTheme="minorHAnsi" w:hAnsiTheme="minorHAnsi" w:cstheme="minorHAnsi"/>
          <w:b w:val="0"/>
          <w:bCs/>
          <w:i w:val="0"/>
          <w:iCs/>
          <w:sz w:val="20"/>
          <w:szCs w:val="20"/>
          <w:vertAlign w:val="superscript"/>
        </w:rPr>
      </w:pP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</w:rPr>
        <w:t>Giulia Baldazzi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  <w:vertAlign w:val="superscript"/>
        </w:rPr>
        <w:t>1,2,†*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</w:rPr>
        <w:t>, Marco Orrù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  <w:vertAlign w:val="superscript"/>
        </w:rPr>
        <w:t>1,2,†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</w:rPr>
        <w:t>, Graziana Viola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  <w:vertAlign w:val="superscript"/>
        </w:rPr>
        <w:t>3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</w:rPr>
        <w:t>, Danilo Pani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4"/>
          <w:szCs w:val="24"/>
          <w:vertAlign w:val="superscript"/>
        </w:rPr>
        <w:t>1</w:t>
      </w:r>
    </w:p>
    <w:p w14:paraId="2003D2E2" w14:textId="6F752F90" w:rsidR="00F441A5" w:rsidRPr="00E2316D" w:rsidRDefault="00F441A5" w:rsidP="00F441A5">
      <w:pPr>
        <w:pStyle w:val="SupplementaryMaterial"/>
        <w:spacing w:before="0" w:after="0"/>
        <w:jc w:val="left"/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</w:pP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  <w:vertAlign w:val="superscript"/>
        </w:rPr>
        <w:t>1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  <w:t xml:space="preserve">Medical Devices and Signal Processing (MeDSP) Lab, Department of Electrical and Electronic Engineering (DIEE), University of Cagliari, Cagliari, Italy </w:t>
      </w:r>
    </w:p>
    <w:p w14:paraId="4DBDF0A2" w14:textId="77777777" w:rsidR="00F441A5" w:rsidRPr="00E2316D" w:rsidRDefault="00F441A5" w:rsidP="00F441A5">
      <w:pPr>
        <w:pStyle w:val="SupplementaryMaterial"/>
        <w:spacing w:before="0" w:after="0"/>
        <w:jc w:val="left"/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</w:pP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  <w:vertAlign w:val="superscript"/>
        </w:rPr>
        <w:t>2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  <w:t>Department of Informatics, Bioengineering, Robotics and Systems Engineering (DIBRIS), University of Genoa, Genoa, Italy</w:t>
      </w:r>
    </w:p>
    <w:p w14:paraId="6AFE667B" w14:textId="6BCECD31" w:rsidR="00B235FD" w:rsidRPr="00E2316D" w:rsidRDefault="00F441A5" w:rsidP="00B235FD">
      <w:pPr>
        <w:pStyle w:val="SupplementaryMaterial"/>
        <w:spacing w:before="0" w:after="0"/>
        <w:jc w:val="left"/>
        <w:rPr>
          <w:sz w:val="4"/>
          <w:szCs w:val="4"/>
        </w:rPr>
      </w:pP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  <w:vertAlign w:val="superscript"/>
        </w:rPr>
        <w:t>3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  <w:t>Department of Cardiology, Santissima Annunziata Hospital, Sassari, Italy</w:t>
      </w:r>
    </w:p>
    <w:p w14:paraId="4DB8735A" w14:textId="7BDBD349" w:rsidR="00F441A5" w:rsidRPr="00E2316D" w:rsidRDefault="00F441A5" w:rsidP="00F441A5">
      <w:pPr>
        <w:pStyle w:val="SupplementaryMaterial"/>
        <w:spacing w:before="0" w:after="0"/>
        <w:jc w:val="left"/>
        <w:rPr>
          <w:rFonts w:asciiTheme="minorHAnsi" w:hAnsiTheme="minorHAnsi" w:cstheme="minorHAnsi"/>
          <w:b w:val="0"/>
          <w:bCs/>
          <w:sz w:val="20"/>
          <w:szCs w:val="20"/>
        </w:rPr>
      </w:pPr>
      <w:r w:rsidRPr="00E2316D">
        <w:rPr>
          <w:rFonts w:asciiTheme="minorHAnsi" w:hAnsiTheme="minorHAnsi" w:cstheme="minorHAnsi"/>
          <w:b w:val="0"/>
          <w:bCs/>
          <w:sz w:val="20"/>
          <w:szCs w:val="20"/>
          <w:vertAlign w:val="superscript"/>
        </w:rPr>
        <w:t>*</w:t>
      </w:r>
      <w:r w:rsidRPr="00E2316D">
        <w:rPr>
          <w:rFonts w:asciiTheme="minorHAnsi" w:hAnsiTheme="minorHAnsi" w:cstheme="minorHAnsi"/>
          <w:b w:val="0"/>
          <w:bCs/>
          <w:sz w:val="20"/>
          <w:szCs w:val="20"/>
        </w:rPr>
        <w:t xml:space="preserve">Correspondence: </w:t>
      </w:r>
    </w:p>
    <w:p w14:paraId="382E2E78" w14:textId="77777777" w:rsidR="00F441A5" w:rsidRPr="00E2316D" w:rsidRDefault="00F441A5" w:rsidP="00F441A5">
      <w:pPr>
        <w:pStyle w:val="SupplementaryMaterial"/>
        <w:spacing w:before="0" w:after="0"/>
        <w:jc w:val="left"/>
        <w:rPr>
          <w:rFonts w:asciiTheme="minorHAnsi" w:hAnsiTheme="minorHAnsi" w:cstheme="minorHAnsi"/>
          <w:b w:val="0"/>
          <w:bCs/>
          <w:sz w:val="20"/>
          <w:szCs w:val="20"/>
        </w:rPr>
      </w:pPr>
      <w:r w:rsidRPr="00E2316D">
        <w:rPr>
          <w:rFonts w:asciiTheme="minorHAnsi" w:hAnsiTheme="minorHAnsi" w:cstheme="minorHAnsi"/>
          <w:b w:val="0"/>
          <w:bCs/>
          <w:sz w:val="20"/>
          <w:szCs w:val="20"/>
        </w:rPr>
        <w:t>Giulia Baldazzi, Ph.D.</w:t>
      </w:r>
    </w:p>
    <w:p w14:paraId="4227EEE6" w14:textId="5EB98536" w:rsidR="00654E8F" w:rsidRPr="00E2316D" w:rsidRDefault="00F441A5" w:rsidP="00F441A5">
      <w:pPr>
        <w:pStyle w:val="SupplementaryMaterial"/>
        <w:spacing w:before="0" w:after="0"/>
        <w:jc w:val="left"/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</w:pPr>
      <w:r w:rsidRPr="00E2316D">
        <w:rPr>
          <w:rFonts w:asciiTheme="minorHAnsi" w:hAnsiTheme="minorHAnsi" w:cstheme="minorHAnsi"/>
          <w:b w:val="0"/>
          <w:bCs/>
          <w:sz w:val="20"/>
          <w:szCs w:val="20"/>
        </w:rPr>
        <w:t>giulia.baldazzi@unica</w:t>
      </w:r>
      <w:r w:rsidRPr="00E2316D">
        <w:rPr>
          <w:rFonts w:asciiTheme="minorHAnsi" w:hAnsiTheme="minorHAnsi" w:cstheme="minorHAnsi"/>
          <w:b w:val="0"/>
          <w:bCs/>
          <w:i w:val="0"/>
          <w:iCs/>
          <w:sz w:val="20"/>
          <w:szCs w:val="20"/>
        </w:rPr>
        <w:t>.it</w:t>
      </w:r>
    </w:p>
    <w:p w14:paraId="6F8C403A" w14:textId="77777777" w:rsidR="00F441A5" w:rsidRPr="00E2316D" w:rsidRDefault="00F441A5" w:rsidP="00F441A5">
      <w:pPr>
        <w:spacing w:before="240" w:after="0"/>
        <w:rPr>
          <w:rFonts w:asciiTheme="minorHAnsi" w:hAnsiTheme="minorHAnsi" w:cstheme="minorHAnsi"/>
          <w:sz w:val="20"/>
          <w:szCs w:val="18"/>
        </w:rPr>
      </w:pPr>
      <w:r w:rsidRPr="00E2316D">
        <w:rPr>
          <w:rFonts w:asciiTheme="minorHAnsi" w:hAnsiTheme="minorHAnsi" w:cstheme="minorHAnsi"/>
          <w:sz w:val="20"/>
          <w:szCs w:val="18"/>
          <w:vertAlign w:val="superscript"/>
        </w:rPr>
        <w:t>†</w:t>
      </w:r>
      <w:r w:rsidRPr="00E2316D">
        <w:rPr>
          <w:rFonts w:asciiTheme="minorHAnsi" w:hAnsiTheme="minorHAnsi" w:cstheme="minorHAnsi"/>
          <w:sz w:val="20"/>
          <w:szCs w:val="18"/>
        </w:rPr>
        <w:t>These authors contributed equally to this work</w:t>
      </w:r>
    </w:p>
    <w:p w14:paraId="79281EDD" w14:textId="77777777" w:rsidR="004A2662" w:rsidRPr="00E2316D" w:rsidRDefault="004A2662" w:rsidP="00F441A5">
      <w:pPr>
        <w:keepNext/>
        <w:rPr>
          <w:rFonts w:asciiTheme="minorHAnsi" w:hAnsiTheme="minorHAnsi" w:cstheme="minorHAnsi"/>
          <w:bCs/>
          <w:iCs/>
          <w:sz w:val="16"/>
          <w:szCs w:val="16"/>
        </w:rPr>
      </w:pPr>
    </w:p>
    <w:p w14:paraId="77213368" w14:textId="2CFD749D" w:rsidR="00475338" w:rsidRPr="00E2316D" w:rsidRDefault="00994A3D" w:rsidP="00475338">
      <w:pPr>
        <w:keepNext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b/>
          <w:szCs w:val="24"/>
        </w:rPr>
        <w:t xml:space="preserve">Supplementary </w:t>
      </w:r>
      <w:r w:rsidR="00475338" w:rsidRPr="00E2316D">
        <w:rPr>
          <w:rFonts w:asciiTheme="minorHAnsi" w:hAnsiTheme="minorHAnsi" w:cstheme="minorHAnsi"/>
          <w:b/>
          <w:szCs w:val="24"/>
        </w:rPr>
        <w:t>Table</w:t>
      </w:r>
      <w:r w:rsidRPr="00E2316D">
        <w:rPr>
          <w:rFonts w:asciiTheme="minorHAnsi" w:hAnsiTheme="minorHAnsi" w:cstheme="minorHAnsi"/>
          <w:b/>
          <w:szCs w:val="24"/>
        </w:rPr>
        <w:t xml:space="preserve"> </w:t>
      </w:r>
      <w:r w:rsidR="00F441A5" w:rsidRPr="00E2316D">
        <w:rPr>
          <w:rFonts w:asciiTheme="minorHAnsi" w:hAnsiTheme="minorHAnsi" w:cstheme="minorHAnsi"/>
          <w:b/>
          <w:szCs w:val="24"/>
        </w:rPr>
        <w:t>S</w:t>
      </w:r>
      <w:r w:rsidRPr="00E2316D">
        <w:rPr>
          <w:rFonts w:asciiTheme="minorHAnsi" w:hAnsiTheme="minorHAnsi" w:cstheme="minorHAnsi"/>
          <w:b/>
          <w:szCs w:val="24"/>
        </w:rPr>
        <w:fldChar w:fldCharType="begin"/>
      </w:r>
      <w:r w:rsidRPr="00E2316D">
        <w:rPr>
          <w:rFonts w:asciiTheme="minorHAnsi" w:hAnsiTheme="minorHAnsi" w:cstheme="minorHAnsi"/>
          <w:b/>
          <w:szCs w:val="24"/>
        </w:rPr>
        <w:instrText xml:space="preserve"> SEQ Figure \* ARABIC </w:instrText>
      </w:r>
      <w:r w:rsidRPr="00E2316D">
        <w:rPr>
          <w:rFonts w:asciiTheme="minorHAnsi" w:hAnsiTheme="minorHAnsi" w:cstheme="minorHAnsi"/>
          <w:b/>
          <w:szCs w:val="24"/>
        </w:rPr>
        <w:fldChar w:fldCharType="separate"/>
      </w:r>
      <w:r w:rsidR="008E0631" w:rsidRPr="00E2316D">
        <w:rPr>
          <w:rFonts w:asciiTheme="minorHAnsi" w:hAnsiTheme="minorHAnsi" w:cstheme="minorHAnsi"/>
          <w:b/>
          <w:noProof/>
          <w:szCs w:val="24"/>
        </w:rPr>
        <w:t>1</w:t>
      </w:r>
      <w:r w:rsidRPr="00E2316D">
        <w:rPr>
          <w:rFonts w:asciiTheme="minorHAnsi" w:hAnsiTheme="minorHAnsi" w:cstheme="minorHAnsi"/>
          <w:b/>
          <w:szCs w:val="24"/>
        </w:rPr>
        <w:fldChar w:fldCharType="end"/>
      </w:r>
      <w:r w:rsidRPr="00E2316D">
        <w:rPr>
          <w:rFonts w:asciiTheme="minorHAnsi" w:hAnsiTheme="minorHAnsi" w:cstheme="minorHAnsi"/>
          <w:b/>
          <w:szCs w:val="24"/>
        </w:rPr>
        <w:t>.</w:t>
      </w:r>
      <w:r w:rsidRPr="00E2316D">
        <w:rPr>
          <w:rFonts w:asciiTheme="minorHAnsi" w:hAnsiTheme="minorHAnsi" w:cstheme="minorHAnsi"/>
          <w:szCs w:val="24"/>
        </w:rPr>
        <w:t xml:space="preserve"> </w:t>
      </w:r>
      <w:r w:rsidR="00475338" w:rsidRPr="00E2316D">
        <w:rPr>
          <w:rFonts w:asciiTheme="minorHAnsi" w:hAnsiTheme="minorHAnsi" w:cstheme="minorHAnsi"/>
          <w:szCs w:val="24"/>
        </w:rPr>
        <w:t xml:space="preserve">Classification performance of the SVM model with different kernels. </w:t>
      </w:r>
    </w:p>
    <w:p w14:paraId="3AE196DF" w14:textId="6D45D1E2" w:rsidR="00994A3D" w:rsidRPr="00E2316D" w:rsidRDefault="00475338" w:rsidP="00475338">
      <w:pPr>
        <w:keepNext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szCs w:val="24"/>
        </w:rPr>
        <w:t>Classification performance obtained by the SVM model with linear kernel, radial basis function (RBF) kernel, and with polynomial kernel of 2</w:t>
      </w:r>
      <w:r w:rsidRPr="00E2316D">
        <w:rPr>
          <w:rFonts w:asciiTheme="minorHAnsi" w:hAnsiTheme="minorHAnsi" w:cstheme="minorHAnsi"/>
          <w:szCs w:val="24"/>
          <w:vertAlign w:val="superscript"/>
        </w:rPr>
        <w:t>nd</w:t>
      </w:r>
      <w:r w:rsidRPr="00E2316D">
        <w:rPr>
          <w:rFonts w:asciiTheme="minorHAnsi" w:hAnsiTheme="minorHAnsi" w:cstheme="minorHAnsi"/>
          <w:szCs w:val="24"/>
        </w:rPr>
        <w:t xml:space="preserve"> and 3</w:t>
      </w:r>
      <w:r w:rsidRPr="00E2316D">
        <w:rPr>
          <w:rFonts w:asciiTheme="minorHAnsi" w:hAnsiTheme="minorHAnsi" w:cstheme="minorHAnsi"/>
          <w:szCs w:val="24"/>
          <w:vertAlign w:val="superscript"/>
        </w:rPr>
        <w:t>rd</w:t>
      </w:r>
      <w:r w:rsidRPr="00E2316D">
        <w:rPr>
          <w:rFonts w:asciiTheme="minorHAnsi" w:hAnsiTheme="minorHAnsi" w:cstheme="minorHAnsi"/>
          <w:szCs w:val="24"/>
        </w:rPr>
        <w:t xml:space="preserve"> order. For the 10-time 10-fold (10T10F) cross-validation, mean and standard error for all performance indexes and approaches are reported, being computed across the ten iterations cumulatively. Conversely, for the leave-one-subject-out (LoSo) cross-validation, a single cumulative value for each performance index and approach is provided. As can be seen, the 3</w:t>
      </w:r>
      <w:r w:rsidRPr="00E2316D">
        <w:rPr>
          <w:rFonts w:asciiTheme="minorHAnsi" w:hAnsiTheme="minorHAnsi" w:cstheme="minorHAnsi"/>
          <w:szCs w:val="24"/>
          <w:vertAlign w:val="superscript"/>
        </w:rPr>
        <w:t>rd</w:t>
      </w:r>
      <w:r w:rsidRPr="00E2316D">
        <w:rPr>
          <w:rFonts w:asciiTheme="minorHAnsi" w:hAnsiTheme="minorHAnsi" w:cstheme="minorHAnsi"/>
          <w:szCs w:val="24"/>
        </w:rPr>
        <w:t>-order polynomial kernel provided stable and high results in both cross-validations, and as such it has been chosen for the subsequent analysis</w:t>
      </w:r>
      <w:r w:rsidR="00994A3D" w:rsidRPr="00E2316D">
        <w:rPr>
          <w:rFonts w:asciiTheme="minorHAnsi" w:hAnsiTheme="minorHAnsi" w:cstheme="minorHAnsi"/>
          <w:szCs w:val="24"/>
        </w:rPr>
        <w:t xml:space="preserve">. </w:t>
      </w:r>
    </w:p>
    <w:tbl>
      <w:tblPr>
        <w:tblW w:w="5000" w:type="pct"/>
        <w:jc w:val="center"/>
        <w:tblBorders>
          <w:top w:val="single" w:sz="12" w:space="0" w:color="808080"/>
          <w:bottom w:val="single" w:sz="12" w:space="0" w:color="808080"/>
        </w:tblBorders>
        <w:tblLook w:val="0000" w:firstRow="0" w:lastRow="0" w:firstColumn="0" w:lastColumn="0" w:noHBand="0" w:noVBand="0"/>
      </w:tblPr>
      <w:tblGrid>
        <w:gridCol w:w="685"/>
        <w:gridCol w:w="2448"/>
        <w:gridCol w:w="1302"/>
        <w:gridCol w:w="1302"/>
        <w:gridCol w:w="1302"/>
        <w:gridCol w:w="1302"/>
        <w:gridCol w:w="1431"/>
      </w:tblGrid>
      <w:tr w:rsidR="00475338" w:rsidRPr="00E2316D" w14:paraId="3B1F5845" w14:textId="77777777" w:rsidTr="00475338">
        <w:trPr>
          <w:trHeight w:val="510"/>
          <w:jc w:val="center"/>
        </w:trPr>
        <w:tc>
          <w:tcPr>
            <w:tcW w:w="351" w:type="pct"/>
            <w:tcBorders>
              <w:top w:val="double" w:sz="6" w:space="0" w:color="000000"/>
              <w:left w:val="single" w:sz="4" w:space="0" w:color="FFFFFF"/>
              <w:bottom w:val="single" w:sz="4" w:space="0" w:color="auto"/>
              <w:right w:val="nil"/>
            </w:tcBorders>
            <w:vAlign w:val="center"/>
          </w:tcPr>
          <w:p w14:paraId="3F340911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uble" w:sz="6" w:space="0" w:color="000000"/>
              <w:left w:val="single" w:sz="4" w:space="0" w:color="FFFFFF"/>
              <w:bottom w:val="single" w:sz="4" w:space="0" w:color="auto"/>
              <w:right w:val="nil"/>
            </w:tcBorders>
            <w:vAlign w:val="center"/>
          </w:tcPr>
          <w:p w14:paraId="4A4CB102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6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7B2F7FC7" w14:textId="77777777" w:rsidR="00475338" w:rsidRPr="00E2316D" w:rsidDel="006A5C2B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ACC [%]</w:t>
            </w:r>
          </w:p>
        </w:tc>
        <w:tc>
          <w:tcPr>
            <w:tcW w:w="6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6845DE44" w14:textId="77777777" w:rsidR="00475338" w:rsidRPr="00E2316D" w:rsidDel="006A5C2B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TPR [%]</w:t>
            </w:r>
          </w:p>
        </w:tc>
        <w:tc>
          <w:tcPr>
            <w:tcW w:w="6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5B6CC2F9" w14:textId="77777777" w:rsidR="00475338" w:rsidRPr="00E2316D" w:rsidDel="00BA7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TNR [%]</w:t>
            </w:r>
          </w:p>
        </w:tc>
        <w:tc>
          <w:tcPr>
            <w:tcW w:w="6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7680B65A" w14:textId="77777777" w:rsidR="00475338" w:rsidRPr="00E2316D" w:rsidRDefault="00475338" w:rsidP="00475338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FPR [%]</w:t>
            </w:r>
          </w:p>
        </w:tc>
        <w:tc>
          <w:tcPr>
            <w:tcW w:w="733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42E08A1D" w14:textId="77777777" w:rsidR="00475338" w:rsidRPr="00E2316D" w:rsidDel="006A5C2B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F1-score</w:t>
            </w:r>
          </w:p>
        </w:tc>
      </w:tr>
      <w:tr w:rsidR="00475338" w:rsidRPr="00E2316D" w14:paraId="742E8249" w14:textId="77777777" w:rsidTr="00475338">
        <w:trPr>
          <w:trHeight w:val="510"/>
          <w:jc w:val="center"/>
        </w:trPr>
        <w:tc>
          <w:tcPr>
            <w:tcW w:w="351" w:type="pct"/>
            <w:vMerge w:val="restart"/>
            <w:tcBorders>
              <w:top w:val="single" w:sz="4" w:space="0" w:color="auto"/>
              <w:left w:val="single" w:sz="4" w:space="0" w:color="FFFFFF"/>
              <w:right w:val="single" w:sz="2" w:space="0" w:color="auto"/>
            </w:tcBorders>
            <w:textDirection w:val="btLr"/>
            <w:vAlign w:val="bottom"/>
          </w:tcPr>
          <w:p w14:paraId="3C8A31D3" w14:textId="77777777" w:rsidR="00475338" w:rsidRPr="00E2316D" w:rsidRDefault="00475338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10T10F</w:t>
            </w:r>
          </w:p>
        </w:tc>
        <w:tc>
          <w:tcPr>
            <w:tcW w:w="1253" w:type="pct"/>
            <w:tcBorders>
              <w:top w:val="single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CA62E91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Linear</w:t>
            </w:r>
          </w:p>
        </w:tc>
        <w:tc>
          <w:tcPr>
            <w:tcW w:w="666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2E552C05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87.0 ± 0.6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4869043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87.5 ± 0.6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9592905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86.5 ± 1.3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3C874DA7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13.5 ± 1.3</w:t>
            </w:r>
          </w:p>
        </w:tc>
        <w:tc>
          <w:tcPr>
            <w:tcW w:w="733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DBAD94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0.87 ± 0.01</w:t>
            </w:r>
          </w:p>
        </w:tc>
      </w:tr>
      <w:tr w:rsidR="00475338" w:rsidRPr="00E2316D" w14:paraId="6A2BD409" w14:textId="77777777" w:rsidTr="00475338">
        <w:trPr>
          <w:trHeight w:val="510"/>
          <w:jc w:val="center"/>
        </w:trPr>
        <w:tc>
          <w:tcPr>
            <w:tcW w:w="351" w:type="pct"/>
            <w:vMerge/>
            <w:tcBorders>
              <w:top w:val="single" w:sz="6" w:space="0" w:color="000000"/>
              <w:left w:val="single" w:sz="4" w:space="0" w:color="FFFFFF"/>
              <w:right w:val="single" w:sz="2" w:space="0" w:color="auto"/>
            </w:tcBorders>
            <w:textDirection w:val="btLr"/>
            <w:vAlign w:val="bottom"/>
          </w:tcPr>
          <w:p w14:paraId="37491046" w14:textId="77777777" w:rsidR="00475338" w:rsidRPr="00E2316D" w:rsidRDefault="00475338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9021AA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RBF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30C66977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83.8 ± 0.7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46C8D56B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98.5 ± 0.2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1B045E3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69.2 ± 1.3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275CB0B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30.8 ± 1.3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BFB139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0.86 ± 0.01</w:t>
            </w:r>
          </w:p>
        </w:tc>
      </w:tr>
      <w:tr w:rsidR="00475338" w:rsidRPr="00E2316D" w14:paraId="16D26B9F" w14:textId="77777777" w:rsidTr="00475338">
        <w:trPr>
          <w:cantSplit/>
          <w:trHeight w:val="510"/>
          <w:jc w:val="center"/>
        </w:trPr>
        <w:tc>
          <w:tcPr>
            <w:tcW w:w="351" w:type="pct"/>
            <w:vMerge/>
            <w:tcBorders>
              <w:left w:val="single" w:sz="4" w:space="0" w:color="FFFFFF"/>
              <w:right w:val="single" w:sz="2" w:space="0" w:color="auto"/>
            </w:tcBorders>
            <w:textDirection w:val="btLr"/>
          </w:tcPr>
          <w:p w14:paraId="2E724CF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2005914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2</w:t>
            </w:r>
            <w:r w:rsidRPr="00E2316D"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  <w:t>nd</w:t>
            </w: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-order polynomial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126645E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90.1 ± 0.8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895AA6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89.8 ± 1.0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0B8182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90.4 ± 1.4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184447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9.6 ± 1.4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A44A748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0.90 ± 0.01</w:t>
            </w:r>
          </w:p>
        </w:tc>
      </w:tr>
      <w:tr w:rsidR="00475338" w:rsidRPr="00E2316D" w14:paraId="7A7D304D" w14:textId="77777777" w:rsidTr="00475338">
        <w:trPr>
          <w:trHeight w:val="510"/>
          <w:jc w:val="center"/>
        </w:trPr>
        <w:tc>
          <w:tcPr>
            <w:tcW w:w="351" w:type="pct"/>
            <w:vMerge/>
            <w:tcBorders>
              <w:left w:val="single" w:sz="4" w:space="0" w:color="FFFFFF"/>
              <w:bottom w:val="single" w:sz="4" w:space="0" w:color="000000"/>
              <w:right w:val="single" w:sz="2" w:space="0" w:color="auto"/>
            </w:tcBorders>
          </w:tcPr>
          <w:p w14:paraId="21776CE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99D852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3</w:t>
            </w:r>
            <w:r w:rsidRPr="00E2316D"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  <w:t>rd</w:t>
            </w: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-order polynomial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120CAC0A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89.4 ± 1.4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0B30C4FE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89.3 ± 0.9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6901F114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89.6 ± 2.7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0A8A7DE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10.4 ± 2.7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7E0E025A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0.89 ± 0.01</w:t>
            </w:r>
          </w:p>
        </w:tc>
      </w:tr>
      <w:tr w:rsidR="00475338" w:rsidRPr="00E2316D" w14:paraId="008978AF" w14:textId="77777777" w:rsidTr="00475338">
        <w:trPr>
          <w:cantSplit/>
          <w:trHeight w:val="510"/>
          <w:jc w:val="center"/>
        </w:trPr>
        <w:tc>
          <w:tcPr>
            <w:tcW w:w="351" w:type="pct"/>
            <w:vMerge w:val="restart"/>
            <w:tcBorders>
              <w:top w:val="single" w:sz="4" w:space="0" w:color="000000"/>
              <w:left w:val="single" w:sz="4" w:space="0" w:color="FFFFFF"/>
              <w:right w:val="nil"/>
            </w:tcBorders>
            <w:textDirection w:val="btLr"/>
            <w:vAlign w:val="bottom"/>
          </w:tcPr>
          <w:p w14:paraId="2FB2F2AF" w14:textId="77777777" w:rsidR="00475338" w:rsidRPr="00E2316D" w:rsidRDefault="00475338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LoSo</w:t>
            </w:r>
          </w:p>
        </w:tc>
        <w:tc>
          <w:tcPr>
            <w:tcW w:w="1253" w:type="pct"/>
            <w:tcBorders>
              <w:top w:val="single" w:sz="4" w:space="0" w:color="000000"/>
              <w:left w:val="single" w:sz="4" w:space="0" w:color="000000"/>
              <w:bottom w:val="dotted" w:sz="4" w:space="0" w:color="auto"/>
              <w:right w:val="single" w:sz="4" w:space="0" w:color="auto"/>
            </w:tcBorders>
            <w:vAlign w:val="center"/>
          </w:tcPr>
          <w:p w14:paraId="7F14EF06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Linear</w:t>
            </w:r>
          </w:p>
        </w:tc>
        <w:tc>
          <w:tcPr>
            <w:tcW w:w="666" w:type="pct"/>
            <w:tcBorders>
              <w:top w:val="single" w:sz="4" w:space="0" w:color="000000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6122B602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83.8</w:t>
            </w:r>
          </w:p>
        </w:tc>
        <w:tc>
          <w:tcPr>
            <w:tcW w:w="666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0BAD5C3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86.7</w:t>
            </w:r>
          </w:p>
        </w:tc>
        <w:tc>
          <w:tcPr>
            <w:tcW w:w="666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14B8977C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81.9</w:t>
            </w:r>
          </w:p>
        </w:tc>
        <w:tc>
          <w:tcPr>
            <w:tcW w:w="666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0898252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18.1</w:t>
            </w:r>
          </w:p>
        </w:tc>
        <w:tc>
          <w:tcPr>
            <w:tcW w:w="733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4FD6DA81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0.81</w:t>
            </w:r>
          </w:p>
        </w:tc>
      </w:tr>
      <w:tr w:rsidR="00475338" w:rsidRPr="00E2316D" w14:paraId="2945B545" w14:textId="77777777" w:rsidTr="00475338">
        <w:trPr>
          <w:trHeight w:val="510"/>
          <w:jc w:val="center"/>
        </w:trPr>
        <w:tc>
          <w:tcPr>
            <w:tcW w:w="351" w:type="pct"/>
            <w:vMerge/>
            <w:tcBorders>
              <w:left w:val="single" w:sz="4" w:space="0" w:color="FFFFFF"/>
              <w:right w:val="nil"/>
            </w:tcBorders>
            <w:textDirection w:val="btLr"/>
          </w:tcPr>
          <w:p w14:paraId="34E781AE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single" w:sz="4" w:space="0" w:color="auto"/>
            </w:tcBorders>
            <w:vAlign w:val="center"/>
          </w:tcPr>
          <w:p w14:paraId="3066BB37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RBF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70290B80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65.2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1AB1FE0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13.4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4CF2CC0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98.3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98A5242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1.7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6A82716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0.23</w:t>
            </w:r>
          </w:p>
        </w:tc>
      </w:tr>
      <w:tr w:rsidR="00475338" w:rsidRPr="00E2316D" w14:paraId="52E82E7C" w14:textId="77777777" w:rsidTr="00475338">
        <w:trPr>
          <w:trHeight w:val="510"/>
          <w:jc w:val="center"/>
        </w:trPr>
        <w:tc>
          <w:tcPr>
            <w:tcW w:w="351" w:type="pct"/>
            <w:vMerge/>
            <w:tcBorders>
              <w:left w:val="single" w:sz="4" w:space="0" w:color="FFFFFF"/>
              <w:right w:val="nil"/>
            </w:tcBorders>
            <w:textDirection w:val="btLr"/>
          </w:tcPr>
          <w:p w14:paraId="7247CFA9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single" w:sz="4" w:space="0" w:color="auto"/>
            </w:tcBorders>
            <w:vAlign w:val="center"/>
          </w:tcPr>
          <w:p w14:paraId="47F67E0E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2</w:t>
            </w:r>
            <w:r w:rsidRPr="00E2316D"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  <w:t>nd</w:t>
            </w: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-order polynomial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564EBC12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72.0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591E857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74.1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698B175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70.6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80C28BF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29.4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583F8B0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0.67</w:t>
            </w:r>
          </w:p>
        </w:tc>
      </w:tr>
      <w:tr w:rsidR="00475338" w:rsidRPr="00E2316D" w14:paraId="520B272B" w14:textId="77777777" w:rsidTr="00475338">
        <w:trPr>
          <w:trHeight w:val="510"/>
          <w:jc w:val="center"/>
        </w:trPr>
        <w:tc>
          <w:tcPr>
            <w:tcW w:w="351" w:type="pct"/>
            <w:vMerge/>
            <w:tcBorders>
              <w:left w:val="single" w:sz="4" w:space="0" w:color="FFFFFF"/>
              <w:bottom w:val="single" w:sz="4" w:space="0" w:color="000000"/>
              <w:right w:val="nil"/>
            </w:tcBorders>
          </w:tcPr>
          <w:p w14:paraId="304C2DE1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253" w:type="pct"/>
            <w:tcBorders>
              <w:top w:val="dotted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88DA9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3</w:t>
            </w:r>
            <w:r w:rsidRPr="00E2316D"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  <w:t>rd</w:t>
            </w: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-order polynomial</w:t>
            </w:r>
          </w:p>
        </w:tc>
        <w:tc>
          <w:tcPr>
            <w:tcW w:w="666" w:type="pct"/>
            <w:tcBorders>
              <w:top w:val="dotted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1E37BCFC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74.7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5B59E470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75.6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229D952D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74.2</w:t>
            </w:r>
          </w:p>
        </w:tc>
        <w:tc>
          <w:tcPr>
            <w:tcW w:w="666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127095D3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25.8</w:t>
            </w:r>
          </w:p>
        </w:tc>
        <w:tc>
          <w:tcPr>
            <w:tcW w:w="733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04307528" w14:textId="77777777" w:rsidR="00475338" w:rsidRPr="00E2316D" w:rsidRDefault="00475338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0.70</w:t>
            </w:r>
          </w:p>
        </w:tc>
      </w:tr>
    </w:tbl>
    <w:p w14:paraId="5A2B999B" w14:textId="77777777" w:rsidR="00926906" w:rsidRPr="00E2316D" w:rsidRDefault="00926906">
      <w:pPr>
        <w:spacing w:before="0" w:after="200" w:line="276" w:lineRule="auto"/>
        <w:rPr>
          <w:rFonts w:asciiTheme="minorHAnsi" w:hAnsiTheme="minorHAnsi" w:cstheme="minorHAnsi"/>
          <w:b/>
          <w:szCs w:val="24"/>
        </w:rPr>
      </w:pPr>
      <w:r w:rsidRPr="00E2316D">
        <w:rPr>
          <w:rFonts w:asciiTheme="minorHAnsi" w:hAnsiTheme="minorHAnsi" w:cstheme="minorHAnsi"/>
          <w:b/>
          <w:szCs w:val="24"/>
        </w:rPr>
        <w:br w:type="page"/>
      </w:r>
    </w:p>
    <w:p w14:paraId="31A212F9" w14:textId="074685BE" w:rsidR="00926906" w:rsidRPr="00E2316D" w:rsidRDefault="00926906" w:rsidP="00926906">
      <w:pPr>
        <w:keepNext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b/>
          <w:szCs w:val="24"/>
        </w:rPr>
        <w:lastRenderedPageBreak/>
        <w:t xml:space="preserve">Supplementary Table </w:t>
      </w:r>
      <w:r w:rsidR="00F441A5" w:rsidRPr="00E2316D">
        <w:rPr>
          <w:rFonts w:asciiTheme="minorHAnsi" w:hAnsiTheme="minorHAnsi" w:cstheme="minorHAnsi"/>
          <w:b/>
          <w:szCs w:val="24"/>
        </w:rPr>
        <w:t>S</w:t>
      </w:r>
      <w:r w:rsidRPr="00E2316D">
        <w:rPr>
          <w:rFonts w:asciiTheme="minorHAnsi" w:hAnsiTheme="minorHAnsi" w:cstheme="minorHAnsi"/>
          <w:b/>
          <w:szCs w:val="24"/>
        </w:rPr>
        <w:t>2.</w:t>
      </w:r>
      <w:r w:rsidRPr="00E2316D">
        <w:rPr>
          <w:rFonts w:asciiTheme="minorHAnsi" w:hAnsiTheme="minorHAnsi" w:cstheme="minorHAnsi"/>
          <w:szCs w:val="24"/>
        </w:rPr>
        <w:t xml:space="preserve"> Classification performance of the KNN model with different numbers of neighbors. </w:t>
      </w:r>
    </w:p>
    <w:p w14:paraId="627E9B39" w14:textId="4099F7ED" w:rsidR="00926906" w:rsidRPr="00E2316D" w:rsidRDefault="00926906" w:rsidP="00926906">
      <w:pPr>
        <w:keepNext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szCs w:val="24"/>
        </w:rPr>
        <w:t xml:space="preserve">Classification performance obtained by the KNN model with a number of neighbors (k) equal to 5, 10 and the square root of the numerosity of the samples constituting the training data (T). For the 10-time 10-fold (10T10F) cross-validation, mean and standard error for all performance indexes and approaches are reported, being computed across the ten iterations cumulatively. Conversely, for the leave-one-subject-out (LoSo) cross-validation, a single cumulative value for each performance index and approach is provided. As can be seen, a number of neighbors equal to 10 provided stable and high results in both cross-validations, and as such it has been chosen for the subsequent analysis. </w:t>
      </w:r>
    </w:p>
    <w:tbl>
      <w:tblPr>
        <w:tblW w:w="5000" w:type="pct"/>
        <w:jc w:val="center"/>
        <w:tblBorders>
          <w:top w:val="single" w:sz="12" w:space="0" w:color="808080"/>
          <w:bottom w:val="single" w:sz="12" w:space="0" w:color="808080"/>
        </w:tblBorders>
        <w:tblLook w:val="0000" w:firstRow="0" w:lastRow="0" w:firstColumn="0" w:lastColumn="0" w:noHBand="0" w:noVBand="0"/>
      </w:tblPr>
      <w:tblGrid>
        <w:gridCol w:w="635"/>
        <w:gridCol w:w="2070"/>
        <w:gridCol w:w="1398"/>
        <w:gridCol w:w="1398"/>
        <w:gridCol w:w="1398"/>
        <w:gridCol w:w="1398"/>
        <w:gridCol w:w="1475"/>
      </w:tblGrid>
      <w:tr w:rsidR="00926906" w:rsidRPr="00E2316D" w14:paraId="29D4B568" w14:textId="77777777" w:rsidTr="00926906">
        <w:trPr>
          <w:trHeight w:val="158"/>
          <w:jc w:val="center"/>
        </w:trPr>
        <w:tc>
          <w:tcPr>
            <w:tcW w:w="267" w:type="pct"/>
            <w:tcBorders>
              <w:top w:val="double" w:sz="6" w:space="0" w:color="000000"/>
              <w:left w:val="single" w:sz="4" w:space="0" w:color="FFFFFF"/>
              <w:bottom w:val="single" w:sz="4" w:space="0" w:color="auto"/>
              <w:right w:val="nil"/>
            </w:tcBorders>
            <w:vAlign w:val="center"/>
          </w:tcPr>
          <w:p w14:paraId="1F15F36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069" w:type="pct"/>
            <w:tcBorders>
              <w:top w:val="double" w:sz="6" w:space="0" w:color="000000"/>
              <w:left w:val="single" w:sz="4" w:space="0" w:color="FFFFFF"/>
              <w:bottom w:val="single" w:sz="4" w:space="0" w:color="auto"/>
              <w:right w:val="nil"/>
            </w:tcBorders>
            <w:vAlign w:val="center"/>
          </w:tcPr>
          <w:p w14:paraId="28284609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725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2C138BE8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ACC [%]</w:t>
            </w:r>
          </w:p>
        </w:tc>
        <w:tc>
          <w:tcPr>
            <w:tcW w:w="725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04EB0572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TPR [%]</w:t>
            </w:r>
          </w:p>
        </w:tc>
        <w:tc>
          <w:tcPr>
            <w:tcW w:w="725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473CA8CD" w14:textId="77777777" w:rsidR="00926906" w:rsidRPr="00E2316D" w:rsidDel="00BA7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TNR [%]</w:t>
            </w:r>
          </w:p>
        </w:tc>
        <w:tc>
          <w:tcPr>
            <w:tcW w:w="725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</w:tcPr>
          <w:p w14:paraId="7D2497C3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FPR [%]</w:t>
            </w:r>
          </w:p>
        </w:tc>
        <w:tc>
          <w:tcPr>
            <w:tcW w:w="764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7FDF0521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F1-score</w:t>
            </w:r>
          </w:p>
        </w:tc>
      </w:tr>
      <w:tr w:rsidR="00926906" w:rsidRPr="00E2316D" w14:paraId="54E4201B" w14:textId="77777777" w:rsidTr="00926906">
        <w:trPr>
          <w:trHeight w:val="304"/>
          <w:jc w:val="center"/>
        </w:trPr>
        <w:tc>
          <w:tcPr>
            <w:tcW w:w="267" w:type="pct"/>
            <w:vMerge w:val="restart"/>
            <w:tcBorders>
              <w:top w:val="single" w:sz="4" w:space="0" w:color="auto"/>
              <w:left w:val="single" w:sz="4" w:space="0" w:color="FFFFFF"/>
              <w:right w:val="single" w:sz="2" w:space="0" w:color="auto"/>
            </w:tcBorders>
            <w:textDirection w:val="btLr"/>
            <w:vAlign w:val="bottom"/>
          </w:tcPr>
          <w:p w14:paraId="60401858" w14:textId="77777777" w:rsidR="00926906" w:rsidRPr="00E2316D" w:rsidRDefault="00926906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10T10F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5F2BF57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5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1CA31824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90.3 ± 0.8</w:t>
            </w:r>
          </w:p>
        </w:tc>
        <w:tc>
          <w:tcPr>
            <w:tcW w:w="725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37E1E503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91.5 ± 0.8</w:t>
            </w:r>
          </w:p>
        </w:tc>
        <w:tc>
          <w:tcPr>
            <w:tcW w:w="725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01B65F3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89.1 ± 1.4</w:t>
            </w:r>
          </w:p>
        </w:tc>
        <w:tc>
          <w:tcPr>
            <w:tcW w:w="725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66230E84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10.9 ± 1.4</w:t>
            </w: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69F0C5E0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0.90 ± 0.01</w:t>
            </w:r>
          </w:p>
        </w:tc>
      </w:tr>
      <w:tr w:rsidR="00926906" w:rsidRPr="00E2316D" w14:paraId="1C2BC42D" w14:textId="77777777" w:rsidTr="00926906">
        <w:trPr>
          <w:trHeight w:val="304"/>
          <w:jc w:val="center"/>
        </w:trPr>
        <w:tc>
          <w:tcPr>
            <w:tcW w:w="267" w:type="pct"/>
            <w:vMerge/>
            <w:tcBorders>
              <w:top w:val="single" w:sz="6" w:space="0" w:color="000000"/>
              <w:left w:val="single" w:sz="4" w:space="0" w:color="FFFFFF"/>
              <w:right w:val="single" w:sz="2" w:space="0" w:color="auto"/>
            </w:tcBorders>
            <w:textDirection w:val="btLr"/>
            <w:vAlign w:val="bottom"/>
          </w:tcPr>
          <w:p w14:paraId="4EB07DB4" w14:textId="77777777" w:rsidR="00926906" w:rsidRPr="00E2316D" w:rsidRDefault="00926906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069" w:type="pct"/>
            <w:tcBorders>
              <w:top w:val="dotted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3D350AF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10</w:t>
            </w:r>
          </w:p>
        </w:tc>
        <w:tc>
          <w:tcPr>
            <w:tcW w:w="72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3CCB31C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88.3 ± 0.9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A425259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93.0 ± 0.6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3D5E081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83.6 ± 1.5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B69E39A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16.4 ± 1.5</w:t>
            </w:r>
          </w:p>
        </w:tc>
        <w:tc>
          <w:tcPr>
            <w:tcW w:w="764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84D651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0.89 ± 0.01</w:t>
            </w:r>
          </w:p>
        </w:tc>
      </w:tr>
      <w:tr w:rsidR="00926906" w:rsidRPr="00E2316D" w14:paraId="677A53F2" w14:textId="77777777" w:rsidTr="00926906">
        <w:trPr>
          <w:cantSplit/>
          <w:trHeight w:val="306"/>
          <w:jc w:val="center"/>
        </w:trPr>
        <w:tc>
          <w:tcPr>
            <w:tcW w:w="267" w:type="pct"/>
            <w:vMerge/>
            <w:tcBorders>
              <w:left w:val="single" w:sz="4" w:space="0" w:color="FFFFFF"/>
              <w:right w:val="single" w:sz="2" w:space="0" w:color="auto"/>
            </w:tcBorders>
            <w:textDirection w:val="btLr"/>
          </w:tcPr>
          <w:p w14:paraId="5611BB40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069" w:type="pct"/>
            <w:tcBorders>
              <w:top w:val="dotted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1497C57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sqrt(T)</w:t>
            </w:r>
          </w:p>
        </w:tc>
        <w:tc>
          <w:tcPr>
            <w:tcW w:w="72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7B33D345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86.4 ± 0.6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E3CEAB8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91.2 ± 0.5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2053C08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81.5 ± 1.3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2DDCD8A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18.5 ± 1.3</w:t>
            </w:r>
          </w:p>
        </w:tc>
        <w:tc>
          <w:tcPr>
            <w:tcW w:w="764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C710931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0.87 ± 0.01</w:t>
            </w:r>
          </w:p>
        </w:tc>
      </w:tr>
      <w:tr w:rsidR="00926906" w:rsidRPr="00E2316D" w14:paraId="612FE4FC" w14:textId="77777777" w:rsidTr="00926906">
        <w:trPr>
          <w:cantSplit/>
          <w:trHeight w:val="306"/>
          <w:jc w:val="center"/>
        </w:trPr>
        <w:tc>
          <w:tcPr>
            <w:tcW w:w="267" w:type="pct"/>
            <w:vMerge w:val="restart"/>
            <w:tcBorders>
              <w:top w:val="single" w:sz="4" w:space="0" w:color="000000"/>
              <w:left w:val="single" w:sz="4" w:space="0" w:color="FFFFFF"/>
              <w:right w:val="nil"/>
            </w:tcBorders>
            <w:textDirection w:val="btLr"/>
            <w:vAlign w:val="bottom"/>
          </w:tcPr>
          <w:p w14:paraId="5AF35F20" w14:textId="77777777" w:rsidR="00926906" w:rsidRPr="00E2316D" w:rsidRDefault="00926906" w:rsidP="00E555EF">
            <w:pPr>
              <w:spacing w:after="0"/>
              <w:ind w:left="113" w:right="113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LoSo</w:t>
            </w:r>
          </w:p>
        </w:tc>
        <w:tc>
          <w:tcPr>
            <w:tcW w:w="1069" w:type="pct"/>
            <w:tcBorders>
              <w:top w:val="single" w:sz="4" w:space="0" w:color="000000"/>
              <w:left w:val="single" w:sz="4" w:space="0" w:color="000000"/>
              <w:bottom w:val="dotted" w:sz="4" w:space="0" w:color="auto"/>
              <w:right w:val="single" w:sz="4" w:space="0" w:color="auto"/>
            </w:tcBorders>
            <w:vAlign w:val="center"/>
          </w:tcPr>
          <w:p w14:paraId="45954443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5</w:t>
            </w:r>
          </w:p>
        </w:tc>
        <w:tc>
          <w:tcPr>
            <w:tcW w:w="725" w:type="pct"/>
            <w:tcBorders>
              <w:top w:val="single" w:sz="4" w:space="0" w:color="000000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0A689EE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78.8</w:t>
            </w:r>
          </w:p>
        </w:tc>
        <w:tc>
          <w:tcPr>
            <w:tcW w:w="725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6AA5A2BE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77.5</w:t>
            </w:r>
          </w:p>
        </w:tc>
        <w:tc>
          <w:tcPr>
            <w:tcW w:w="725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6F61392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79.6</w:t>
            </w:r>
          </w:p>
        </w:tc>
        <w:tc>
          <w:tcPr>
            <w:tcW w:w="725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7FDA56BE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20.4</w:t>
            </w:r>
          </w:p>
        </w:tc>
        <w:tc>
          <w:tcPr>
            <w:tcW w:w="764" w:type="pct"/>
            <w:tcBorders>
              <w:top w:val="single" w:sz="4" w:space="0" w:color="000000"/>
              <w:left w:val="nil"/>
              <w:bottom w:val="dotted" w:sz="4" w:space="0" w:color="auto"/>
              <w:right w:val="nil"/>
            </w:tcBorders>
            <w:vAlign w:val="center"/>
          </w:tcPr>
          <w:p w14:paraId="763EC59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0.74</w:t>
            </w:r>
          </w:p>
        </w:tc>
      </w:tr>
      <w:tr w:rsidR="00926906" w:rsidRPr="00E2316D" w14:paraId="131293E4" w14:textId="77777777" w:rsidTr="00926906">
        <w:trPr>
          <w:trHeight w:val="305"/>
          <w:jc w:val="center"/>
        </w:trPr>
        <w:tc>
          <w:tcPr>
            <w:tcW w:w="267" w:type="pct"/>
            <w:vMerge/>
            <w:tcBorders>
              <w:left w:val="single" w:sz="4" w:space="0" w:color="FFFFFF"/>
              <w:right w:val="nil"/>
            </w:tcBorders>
            <w:textDirection w:val="btLr"/>
          </w:tcPr>
          <w:p w14:paraId="0570865F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069" w:type="pct"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single" w:sz="4" w:space="0" w:color="auto"/>
            </w:tcBorders>
            <w:vAlign w:val="center"/>
          </w:tcPr>
          <w:p w14:paraId="48DF906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10</w:t>
            </w:r>
          </w:p>
        </w:tc>
        <w:tc>
          <w:tcPr>
            <w:tcW w:w="72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43B47BF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80.2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E05834E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80.1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348B44D8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80.2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5DDCCF89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19.8</w:t>
            </w:r>
          </w:p>
        </w:tc>
        <w:tc>
          <w:tcPr>
            <w:tcW w:w="764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B129607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0.76</w:t>
            </w:r>
          </w:p>
        </w:tc>
      </w:tr>
      <w:tr w:rsidR="00926906" w:rsidRPr="00E2316D" w14:paraId="14F53B1C" w14:textId="77777777" w:rsidTr="00926906">
        <w:trPr>
          <w:trHeight w:val="306"/>
          <w:jc w:val="center"/>
        </w:trPr>
        <w:tc>
          <w:tcPr>
            <w:tcW w:w="267" w:type="pct"/>
            <w:vMerge/>
            <w:tcBorders>
              <w:left w:val="single" w:sz="4" w:space="0" w:color="FFFFFF"/>
              <w:bottom w:val="single" w:sz="4" w:space="0" w:color="000000"/>
              <w:right w:val="nil"/>
            </w:tcBorders>
          </w:tcPr>
          <w:p w14:paraId="4AC0435B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1069" w:type="pct"/>
            <w:tcBorders>
              <w:top w:val="dotted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E4D65F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 = sqrt(T)</w:t>
            </w:r>
          </w:p>
        </w:tc>
        <w:tc>
          <w:tcPr>
            <w:tcW w:w="725" w:type="pct"/>
            <w:tcBorders>
              <w:top w:val="dotted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0200CBF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81.4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739D60D9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79.9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779965C8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82.3</w:t>
            </w:r>
          </w:p>
        </w:tc>
        <w:tc>
          <w:tcPr>
            <w:tcW w:w="725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52E2B1A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17.7</w:t>
            </w:r>
          </w:p>
        </w:tc>
        <w:tc>
          <w:tcPr>
            <w:tcW w:w="764" w:type="pct"/>
            <w:tcBorders>
              <w:top w:val="dotted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5DC62138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0.77</w:t>
            </w:r>
          </w:p>
        </w:tc>
      </w:tr>
    </w:tbl>
    <w:p w14:paraId="7B65BC41" w14:textId="10BD0C11" w:rsidR="00DE23E8" w:rsidRPr="00E2316D" w:rsidRDefault="00DE23E8" w:rsidP="00654E8F">
      <w:pPr>
        <w:spacing w:before="240"/>
        <w:rPr>
          <w:rFonts w:asciiTheme="minorHAnsi" w:hAnsiTheme="minorHAnsi" w:cstheme="minorHAnsi"/>
        </w:rPr>
      </w:pPr>
    </w:p>
    <w:p w14:paraId="3F84AD09" w14:textId="5FEF0956" w:rsidR="00BB6C9D" w:rsidRPr="00E2316D" w:rsidRDefault="00BB6C9D" w:rsidP="00654E8F">
      <w:pPr>
        <w:spacing w:before="240"/>
        <w:rPr>
          <w:rFonts w:asciiTheme="minorHAnsi" w:hAnsiTheme="minorHAnsi" w:cstheme="minorHAnsi"/>
        </w:rPr>
      </w:pPr>
    </w:p>
    <w:p w14:paraId="704604A0" w14:textId="77777777" w:rsidR="00BB6C9D" w:rsidRPr="00E2316D" w:rsidRDefault="00BB6C9D" w:rsidP="00654E8F">
      <w:pPr>
        <w:spacing w:before="240"/>
        <w:rPr>
          <w:rFonts w:asciiTheme="minorHAnsi" w:hAnsiTheme="minorHAnsi" w:cstheme="minorHAnsi"/>
        </w:rPr>
      </w:pPr>
    </w:p>
    <w:p w14:paraId="3AF98B06" w14:textId="378577E1" w:rsidR="00926906" w:rsidRPr="00E2316D" w:rsidRDefault="00926906" w:rsidP="00926906">
      <w:pPr>
        <w:spacing w:before="240"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b/>
          <w:szCs w:val="24"/>
        </w:rPr>
        <w:t xml:space="preserve">Supplementary Table </w:t>
      </w:r>
      <w:r w:rsidR="00F441A5" w:rsidRPr="00E2316D">
        <w:rPr>
          <w:rFonts w:asciiTheme="minorHAnsi" w:hAnsiTheme="minorHAnsi" w:cstheme="minorHAnsi"/>
          <w:b/>
          <w:szCs w:val="24"/>
        </w:rPr>
        <w:t>S</w:t>
      </w:r>
      <w:r w:rsidRPr="00E2316D">
        <w:rPr>
          <w:rFonts w:asciiTheme="minorHAnsi" w:hAnsiTheme="minorHAnsi" w:cstheme="minorHAnsi"/>
          <w:b/>
          <w:szCs w:val="24"/>
        </w:rPr>
        <w:t>3.</w:t>
      </w:r>
      <w:r w:rsidRPr="00E2316D">
        <w:rPr>
          <w:rFonts w:asciiTheme="minorHAnsi" w:hAnsiTheme="minorHAnsi" w:cstheme="minorHAnsi"/>
          <w:szCs w:val="24"/>
        </w:rPr>
        <w:t xml:space="preserve"> Classification performance obtained in the 10-time 10-fold cross-validation by considering the five most relevant features.</w:t>
      </w:r>
    </w:p>
    <w:p w14:paraId="076BFC50" w14:textId="2599E05A" w:rsidR="00926906" w:rsidRPr="00E2316D" w:rsidRDefault="00926906" w:rsidP="00926906">
      <w:pPr>
        <w:spacing w:before="240"/>
        <w:rPr>
          <w:rFonts w:asciiTheme="minorHAnsi" w:hAnsiTheme="minorHAnsi" w:cstheme="minorHAnsi"/>
          <w:szCs w:val="24"/>
        </w:rPr>
      </w:pPr>
      <w:r w:rsidRPr="00E2316D">
        <w:rPr>
          <w:rFonts w:asciiTheme="minorHAnsi" w:hAnsiTheme="minorHAnsi" w:cstheme="minorHAnsi"/>
          <w:szCs w:val="24"/>
        </w:rPr>
        <w:t>Classification performance obtained by the SVM, KNN and ENS models in the 10-time 10-fold cross-validation by considering the five most relevant features. Mean and standard error for all performance indexes and approaches are reported, being computed across the ten iterations cumulatively.</w:t>
      </w:r>
    </w:p>
    <w:tbl>
      <w:tblPr>
        <w:tblW w:w="5000" w:type="pct"/>
        <w:jc w:val="center"/>
        <w:tblBorders>
          <w:top w:val="single" w:sz="12" w:space="0" w:color="808080"/>
          <w:bottom w:val="single" w:sz="12" w:space="0" w:color="808080"/>
        </w:tblBorders>
        <w:tblLook w:val="0000" w:firstRow="0" w:lastRow="0" w:firstColumn="0" w:lastColumn="0" w:noHBand="0" w:noVBand="0"/>
      </w:tblPr>
      <w:tblGrid>
        <w:gridCol w:w="2207"/>
        <w:gridCol w:w="1498"/>
        <w:gridCol w:w="1498"/>
        <w:gridCol w:w="1498"/>
        <w:gridCol w:w="1498"/>
        <w:gridCol w:w="1578"/>
      </w:tblGrid>
      <w:tr w:rsidR="00926906" w:rsidRPr="00E2316D" w14:paraId="0D95ED08" w14:textId="77777777" w:rsidTr="00926906">
        <w:trPr>
          <w:trHeight w:val="158"/>
          <w:jc w:val="center"/>
        </w:trPr>
        <w:tc>
          <w:tcPr>
            <w:tcW w:w="1129" w:type="pct"/>
            <w:tcBorders>
              <w:top w:val="double" w:sz="6" w:space="0" w:color="000000"/>
              <w:left w:val="single" w:sz="4" w:space="0" w:color="FFFFFF"/>
              <w:bottom w:val="single" w:sz="4" w:space="0" w:color="auto"/>
              <w:right w:val="nil"/>
            </w:tcBorders>
            <w:vAlign w:val="center"/>
          </w:tcPr>
          <w:p w14:paraId="1C039ED1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</w:p>
        </w:tc>
        <w:tc>
          <w:tcPr>
            <w:tcW w:w="7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51F06FAC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ACC [%]</w:t>
            </w:r>
          </w:p>
        </w:tc>
        <w:tc>
          <w:tcPr>
            <w:tcW w:w="7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0FF8F8B9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TPR [%]</w:t>
            </w:r>
          </w:p>
        </w:tc>
        <w:tc>
          <w:tcPr>
            <w:tcW w:w="7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5D6A7F83" w14:textId="77777777" w:rsidR="00926906" w:rsidRPr="00E2316D" w:rsidDel="00BA7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TNR [%]</w:t>
            </w:r>
          </w:p>
        </w:tc>
        <w:tc>
          <w:tcPr>
            <w:tcW w:w="766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</w:tcPr>
          <w:p w14:paraId="59AAA82B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FPR [%]</w:t>
            </w:r>
          </w:p>
        </w:tc>
        <w:tc>
          <w:tcPr>
            <w:tcW w:w="807" w:type="pct"/>
            <w:tcBorders>
              <w:top w:val="double" w:sz="6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030262D3" w14:textId="77777777" w:rsidR="00926906" w:rsidRPr="00E2316D" w:rsidDel="006A5C2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F1-score</w:t>
            </w:r>
          </w:p>
        </w:tc>
      </w:tr>
      <w:tr w:rsidR="00926906" w:rsidRPr="00E2316D" w14:paraId="6BF91277" w14:textId="77777777" w:rsidTr="00926906">
        <w:trPr>
          <w:trHeight w:val="304"/>
          <w:jc w:val="center"/>
        </w:trPr>
        <w:tc>
          <w:tcPr>
            <w:tcW w:w="1129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4BB2FE1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SVM</w:t>
            </w:r>
          </w:p>
        </w:tc>
        <w:tc>
          <w:tcPr>
            <w:tcW w:w="766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2CCB5D7A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87.5 ± 0.7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0CDDAFA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88.9 ± 1.0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44567180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86.1 ± 1.5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434D1CAF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13.9 ± 1.5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0522F9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0.88 ± 0.01</w:t>
            </w:r>
          </w:p>
        </w:tc>
      </w:tr>
      <w:tr w:rsidR="00926906" w:rsidRPr="00E2316D" w14:paraId="2140DCDC" w14:textId="77777777" w:rsidTr="00926906">
        <w:trPr>
          <w:trHeight w:val="304"/>
          <w:jc w:val="center"/>
        </w:trPr>
        <w:tc>
          <w:tcPr>
            <w:tcW w:w="1129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4D46522C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KNN</w:t>
            </w:r>
          </w:p>
        </w:tc>
        <w:tc>
          <w:tcPr>
            <w:tcW w:w="76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1DCB3C4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87.8 ± 0.8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8D41E8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91.4 ± 0.7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1CA4C7E3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84.2 ± 1.8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78951FEF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15.8 ± 1.8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14:paraId="0BF7172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0.88 ± 0.01</w:t>
            </w:r>
          </w:p>
        </w:tc>
      </w:tr>
      <w:tr w:rsidR="00926906" w:rsidRPr="00FE4A4B" w14:paraId="0710A543" w14:textId="77777777" w:rsidTr="00926906">
        <w:trPr>
          <w:cantSplit/>
          <w:trHeight w:val="306"/>
          <w:jc w:val="center"/>
        </w:trPr>
        <w:tc>
          <w:tcPr>
            <w:tcW w:w="1129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5B0A6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ENS</w:t>
            </w:r>
          </w:p>
        </w:tc>
        <w:tc>
          <w:tcPr>
            <w:tcW w:w="766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36AA24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89.8 ± 0.9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2A1F1E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vertAlign w:val="superscript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90.0 ± 1.0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F874ED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89.5 ± 1.0</w:t>
            </w:r>
          </w:p>
        </w:tc>
        <w:tc>
          <w:tcPr>
            <w:tcW w:w="766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CAA7654" w14:textId="77777777" w:rsidR="00926906" w:rsidRPr="00E2316D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10.5 ± 1.0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8A19E9" w14:textId="77777777" w:rsidR="00926906" w:rsidRPr="00FE4A4B" w:rsidRDefault="00926906" w:rsidP="00E555EF">
            <w:pPr>
              <w:spacing w:after="0"/>
              <w:jc w:val="center"/>
              <w:rPr>
                <w:rFonts w:asciiTheme="minorHAnsi" w:eastAsia="Times New Roman" w:hAnsiTheme="minorHAnsi" w:cstheme="minorHAnsi"/>
                <w:szCs w:val="24"/>
                <w:lang w:val="en-GB"/>
              </w:rPr>
            </w:pPr>
            <w:r w:rsidRPr="00E2316D">
              <w:rPr>
                <w:rFonts w:asciiTheme="minorHAnsi" w:eastAsia="Times New Roman" w:hAnsiTheme="minorHAnsi" w:cstheme="minorHAnsi"/>
                <w:szCs w:val="24"/>
                <w:lang w:val="en-GB"/>
              </w:rPr>
              <w:t>0.90 ± 0.01</w:t>
            </w:r>
          </w:p>
        </w:tc>
      </w:tr>
    </w:tbl>
    <w:p w14:paraId="1B40B244" w14:textId="77777777" w:rsidR="00926906" w:rsidRPr="00FE4A4B" w:rsidRDefault="00926906" w:rsidP="00926906">
      <w:pPr>
        <w:spacing w:before="240"/>
        <w:rPr>
          <w:rFonts w:asciiTheme="minorHAnsi" w:hAnsiTheme="minorHAnsi" w:cstheme="minorHAnsi"/>
        </w:rPr>
      </w:pPr>
    </w:p>
    <w:sectPr w:rsidR="00926906" w:rsidRPr="00FE4A4B" w:rsidSect="0093429D">
      <w:footerReference w:type="default" r:id="rId8"/>
      <w:headerReference w:type="first" r:id="rId9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A4A433" w14:textId="77777777" w:rsidR="003E30C2" w:rsidRDefault="003E30C2" w:rsidP="00117666">
      <w:pPr>
        <w:spacing w:after="0"/>
      </w:pPr>
      <w:r>
        <w:separator/>
      </w:r>
    </w:p>
  </w:endnote>
  <w:endnote w:type="continuationSeparator" w:id="0">
    <w:p w14:paraId="6AD8AEF9" w14:textId="77777777" w:rsidR="003E30C2" w:rsidRDefault="003E30C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D6B4D3" w14:textId="77777777" w:rsidR="003E30C2" w:rsidRDefault="003E30C2" w:rsidP="00117666">
      <w:pPr>
        <w:spacing w:after="0"/>
      </w:pPr>
      <w:r>
        <w:separator/>
      </w:r>
    </w:p>
  </w:footnote>
  <w:footnote w:type="continuationSeparator" w:id="0">
    <w:p w14:paraId="161E58FB" w14:textId="77777777" w:rsidR="003E30C2" w:rsidRDefault="003E30C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1D68C6" w14:textId="5BC1CC0C" w:rsidR="00995F6A" w:rsidRDefault="00C52A7B" w:rsidP="0093429D"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B5"/>
    <w:rsid w:val="0001436A"/>
    <w:rsid w:val="00034304"/>
    <w:rsid w:val="00035434"/>
    <w:rsid w:val="00052A14"/>
    <w:rsid w:val="00077D53"/>
    <w:rsid w:val="00100497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20B88"/>
    <w:rsid w:val="003544FB"/>
    <w:rsid w:val="003D2F2D"/>
    <w:rsid w:val="003E30C2"/>
    <w:rsid w:val="00401590"/>
    <w:rsid w:val="00447801"/>
    <w:rsid w:val="00452E9C"/>
    <w:rsid w:val="004729E4"/>
    <w:rsid w:val="004735C8"/>
    <w:rsid w:val="00475338"/>
    <w:rsid w:val="004947A6"/>
    <w:rsid w:val="004961FF"/>
    <w:rsid w:val="004A0AAF"/>
    <w:rsid w:val="004A2662"/>
    <w:rsid w:val="00515734"/>
    <w:rsid w:val="00517A89"/>
    <w:rsid w:val="005250F2"/>
    <w:rsid w:val="00593EEA"/>
    <w:rsid w:val="005A5EEE"/>
    <w:rsid w:val="005D0741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8E0631"/>
    <w:rsid w:val="009151AA"/>
    <w:rsid w:val="00926906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35FD"/>
    <w:rsid w:val="00B25EB8"/>
    <w:rsid w:val="00B37F4D"/>
    <w:rsid w:val="00BB6C9D"/>
    <w:rsid w:val="00C52A7B"/>
    <w:rsid w:val="00C56BAF"/>
    <w:rsid w:val="00C679AA"/>
    <w:rsid w:val="00C75972"/>
    <w:rsid w:val="00CD066B"/>
    <w:rsid w:val="00CE4FEE"/>
    <w:rsid w:val="00D060CF"/>
    <w:rsid w:val="00D86ED2"/>
    <w:rsid w:val="00DA45B3"/>
    <w:rsid w:val="00DB46E6"/>
    <w:rsid w:val="00DB59C3"/>
    <w:rsid w:val="00DC259A"/>
    <w:rsid w:val="00DE23E8"/>
    <w:rsid w:val="00E2316D"/>
    <w:rsid w:val="00E52377"/>
    <w:rsid w:val="00E537AD"/>
    <w:rsid w:val="00E64E17"/>
    <w:rsid w:val="00E866C9"/>
    <w:rsid w:val="00EA3D3C"/>
    <w:rsid w:val="00EC090A"/>
    <w:rsid w:val="00ED20B5"/>
    <w:rsid w:val="00F441A5"/>
    <w:rsid w:val="00F46900"/>
    <w:rsid w:val="00F61D89"/>
    <w:rsid w:val="00FE4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78BB3768-AC5A-4914-BBE1-61E29BEE7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10</TotalTime>
  <Pages>2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Kiruthika S.</cp:lastModifiedBy>
  <cp:revision>16</cp:revision>
  <cp:lastPrinted>2022-11-16T15:59:00Z</cp:lastPrinted>
  <dcterms:created xsi:type="dcterms:W3CDTF">2018-11-23T08:58:00Z</dcterms:created>
  <dcterms:modified xsi:type="dcterms:W3CDTF">2023-04-20T10:01:00Z</dcterms:modified>
</cp:coreProperties>
</file>