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11989" w14:textId="77777777" w:rsidR="00AE0025" w:rsidRPr="00AE0025" w:rsidRDefault="00AE0025" w:rsidP="00AE0025">
      <w:pPr>
        <w:autoSpaceDE w:val="0"/>
        <w:autoSpaceDN w:val="0"/>
        <w:adjustRightInd w:val="0"/>
        <w:snapToGrid w:val="0"/>
        <w:jc w:val="left"/>
        <w:rPr>
          <w:rFonts w:eastAsia="TimesNewRomanPS-BoldMT"/>
          <w:b/>
          <w:bCs/>
          <w:color w:val="000000"/>
          <w:kern w:val="0"/>
          <w:sz w:val="24"/>
        </w:rPr>
      </w:pPr>
      <w:r w:rsidRPr="00AE0025">
        <w:rPr>
          <w:rFonts w:eastAsia="TimesNewRomanPS-BoldMT"/>
          <w:b/>
          <w:bCs/>
          <w:color w:val="000000"/>
          <w:kern w:val="0"/>
          <w:sz w:val="24"/>
        </w:rPr>
        <w:t>INDIUM-GALLIUM OXIDE THIN FILMS FUNCTIONALIZED WITH GOLD NANOPARTICLES FOR SOLAR POWERED PHOTOCATALYSIS</w:t>
      </w:r>
    </w:p>
    <w:p w14:paraId="6FC07B26" w14:textId="77777777" w:rsidR="00E6612E" w:rsidRPr="00CC1272" w:rsidRDefault="00E6612E" w:rsidP="00AE0025">
      <w:pPr>
        <w:autoSpaceDE w:val="0"/>
        <w:autoSpaceDN w:val="0"/>
        <w:adjustRightInd w:val="0"/>
        <w:snapToGrid w:val="0"/>
        <w:jc w:val="left"/>
        <w:rPr>
          <w:rFonts w:eastAsia="TimesNewRomanPS-BoldMT"/>
          <w:b/>
          <w:bCs/>
          <w:color w:val="000000"/>
          <w:kern w:val="0"/>
          <w:sz w:val="24"/>
        </w:rPr>
      </w:pPr>
    </w:p>
    <w:p w14:paraId="3FADA869" w14:textId="07C37086" w:rsidR="00AE0025" w:rsidRPr="00AE0025" w:rsidRDefault="00AE0025" w:rsidP="00AE0025">
      <w:pPr>
        <w:autoSpaceDE w:val="0"/>
        <w:autoSpaceDN w:val="0"/>
        <w:adjustRightInd w:val="0"/>
        <w:snapToGrid w:val="0"/>
        <w:jc w:val="left"/>
        <w:rPr>
          <w:rFonts w:eastAsia="TimesNewRomanPS-BoldMT"/>
          <w:b/>
          <w:bCs/>
          <w:color w:val="000000"/>
          <w:kern w:val="0"/>
          <w:sz w:val="24"/>
          <w:lang w:val="it-IT"/>
        </w:rPr>
      </w:pPr>
      <w:r w:rsidRPr="00AE0025">
        <w:rPr>
          <w:rFonts w:eastAsia="TimesNewRomanPS-BoldMT"/>
          <w:b/>
          <w:bCs/>
          <w:color w:val="000000"/>
          <w:kern w:val="0"/>
          <w:sz w:val="24"/>
          <w:lang w:val="it-IT"/>
        </w:rPr>
        <w:t>FILM SOTTILI DI OSSIDI DI INDIO E GALLIO FUNZIONALIZZATI CON NANOPARTICELLE D’ORO PER FOTOCATALISI CON RADIAZIONE SOLARE</w:t>
      </w:r>
    </w:p>
    <w:p w14:paraId="1E3BC45B" w14:textId="77777777" w:rsidR="00963CCB" w:rsidRPr="00AE0025" w:rsidRDefault="00963CCB" w:rsidP="00AE0025">
      <w:pPr>
        <w:autoSpaceDE w:val="0"/>
        <w:autoSpaceDN w:val="0"/>
        <w:adjustRightInd w:val="0"/>
        <w:snapToGrid w:val="0"/>
        <w:jc w:val="left"/>
        <w:rPr>
          <w:rFonts w:eastAsia="TimesNewRomanPS-BoldMT"/>
          <w:b/>
          <w:bCs/>
          <w:color w:val="000000"/>
          <w:kern w:val="0"/>
          <w:sz w:val="24"/>
          <w:lang w:val="it-IT"/>
        </w:rPr>
      </w:pPr>
    </w:p>
    <w:p w14:paraId="144FB706" w14:textId="4CE82EAD" w:rsidR="00AE0025" w:rsidRPr="00AE0025" w:rsidRDefault="00AE0025" w:rsidP="00AE0025">
      <w:pPr>
        <w:snapToGrid w:val="0"/>
        <w:jc w:val="center"/>
        <w:rPr>
          <w:rFonts w:eastAsia="TimesNewRomanPS-BoldMT"/>
          <w:b/>
          <w:bCs/>
          <w:color w:val="000000"/>
          <w:kern w:val="0"/>
          <w:sz w:val="24"/>
          <w:lang w:val="it-IT"/>
        </w:rPr>
      </w:pPr>
      <w:r w:rsidRPr="00AE0025">
        <w:rPr>
          <w:rFonts w:eastAsia="TimesNewRomanPS-BoldMT"/>
          <w:b/>
          <w:bCs/>
          <w:color w:val="000000"/>
          <w:kern w:val="0"/>
          <w:sz w:val="24"/>
          <w:u w:val="single"/>
          <w:lang w:val="it-IT"/>
        </w:rPr>
        <w:t>Trevia R</w:t>
      </w:r>
      <w:r w:rsidRPr="00AE0025">
        <w:rPr>
          <w:rFonts w:eastAsia="TimesNewRomanPS-BoldMT"/>
          <w:b/>
          <w:bCs/>
          <w:color w:val="000000"/>
          <w:kern w:val="0"/>
          <w:sz w:val="24"/>
          <w:vertAlign w:val="superscript"/>
          <w:lang w:val="it-IT"/>
        </w:rPr>
        <w:t>1</w:t>
      </w:r>
      <w:r w:rsidRPr="00AE0025">
        <w:rPr>
          <w:rFonts w:eastAsia="TimesNewRomanPS-BoldMT"/>
          <w:b/>
          <w:bCs/>
          <w:color w:val="000000"/>
          <w:kern w:val="0"/>
          <w:sz w:val="24"/>
          <w:lang w:val="it-IT"/>
        </w:rPr>
        <w:t>, Lanfranchi A</w:t>
      </w:r>
      <w:r w:rsidRPr="00AE0025">
        <w:rPr>
          <w:rFonts w:eastAsia="TimesNewRomanPS-BoldMT"/>
          <w:b/>
          <w:bCs/>
          <w:color w:val="000000"/>
          <w:kern w:val="0"/>
          <w:sz w:val="24"/>
          <w:vertAlign w:val="superscript"/>
          <w:lang w:val="it-IT"/>
        </w:rPr>
        <w:t>1</w:t>
      </w:r>
      <w:r w:rsidRPr="00AE0025">
        <w:rPr>
          <w:rFonts w:eastAsia="TimesNewRomanPS-BoldMT"/>
          <w:b/>
          <w:bCs/>
          <w:color w:val="000000"/>
          <w:kern w:val="0"/>
          <w:sz w:val="24"/>
          <w:lang w:val="it-IT"/>
        </w:rPr>
        <w:t>, Manfredi G</w:t>
      </w:r>
      <w:r w:rsidRPr="00AE0025">
        <w:rPr>
          <w:rFonts w:eastAsia="TimesNewRomanPS-BoldMT"/>
          <w:b/>
          <w:bCs/>
          <w:color w:val="000000"/>
          <w:kern w:val="0"/>
          <w:sz w:val="24"/>
          <w:vertAlign w:val="superscript"/>
          <w:lang w:val="it-IT"/>
        </w:rPr>
        <w:t>2,3</w:t>
      </w:r>
      <w:r w:rsidRPr="00AE0025">
        <w:rPr>
          <w:rFonts w:eastAsia="TimesNewRomanPS-BoldMT"/>
          <w:b/>
          <w:bCs/>
          <w:color w:val="000000"/>
          <w:kern w:val="0"/>
          <w:sz w:val="24"/>
          <w:lang w:val="it-IT"/>
        </w:rPr>
        <w:t>,</w:t>
      </w:r>
      <w:r w:rsidR="00CC1272">
        <w:rPr>
          <w:rFonts w:eastAsia="TimesNewRomanPS-BoldMT"/>
          <w:b/>
          <w:bCs/>
          <w:color w:val="000000"/>
          <w:kern w:val="0"/>
          <w:sz w:val="24"/>
          <w:lang w:val="it-IT"/>
        </w:rPr>
        <w:t xml:space="preserve"> Pratolongo D</w:t>
      </w:r>
      <w:r w:rsidR="00CC1272">
        <w:rPr>
          <w:rFonts w:eastAsia="TimesNewRomanPS-BoldMT"/>
          <w:b/>
          <w:bCs/>
          <w:color w:val="000000"/>
          <w:kern w:val="0"/>
          <w:sz w:val="24"/>
          <w:vertAlign w:val="superscript"/>
          <w:lang w:val="it-IT"/>
        </w:rPr>
        <w:t>1</w:t>
      </w:r>
      <w:r w:rsidR="00CC1272">
        <w:rPr>
          <w:rFonts w:eastAsia="TimesNewRomanPS-BoldMT"/>
          <w:b/>
          <w:bCs/>
          <w:color w:val="000000"/>
          <w:kern w:val="0"/>
          <w:sz w:val="24"/>
          <w:lang w:val="it-IT"/>
        </w:rPr>
        <w:t>,</w:t>
      </w:r>
      <w:r w:rsidRPr="00AE0025">
        <w:rPr>
          <w:rFonts w:eastAsia="TimesNewRomanPS-BoldMT"/>
          <w:b/>
          <w:bCs/>
          <w:color w:val="000000"/>
          <w:kern w:val="0"/>
          <w:sz w:val="24"/>
          <w:lang w:val="it-IT"/>
        </w:rPr>
        <w:t xml:space="preserve"> Lova P</w:t>
      </w:r>
      <w:r w:rsidRPr="00AE0025">
        <w:rPr>
          <w:rFonts w:eastAsia="TimesNewRomanPS-BoldMT"/>
          <w:b/>
          <w:bCs/>
          <w:color w:val="000000"/>
          <w:kern w:val="0"/>
          <w:sz w:val="24"/>
          <w:vertAlign w:val="superscript"/>
          <w:lang w:val="it-IT"/>
        </w:rPr>
        <w:t>1</w:t>
      </w:r>
      <w:r w:rsidR="00CC1272">
        <w:rPr>
          <w:rFonts w:eastAsia="TimesNewRomanPS-BoldMT"/>
          <w:b/>
          <w:bCs/>
          <w:color w:val="000000"/>
          <w:kern w:val="0"/>
          <w:sz w:val="24"/>
          <w:vertAlign w:val="superscript"/>
          <w:lang w:val="it-IT"/>
        </w:rPr>
        <w:t>,4</w:t>
      </w:r>
    </w:p>
    <w:p w14:paraId="0B40FC1A" w14:textId="77777777" w:rsidR="002C3201" w:rsidRPr="00AE0025" w:rsidRDefault="002C3201" w:rsidP="00963CCB">
      <w:pPr>
        <w:snapToGrid w:val="0"/>
        <w:jc w:val="center"/>
        <w:rPr>
          <w:b/>
          <w:color w:val="000000"/>
          <w:sz w:val="24"/>
          <w:lang w:val="it-IT"/>
        </w:rPr>
      </w:pPr>
    </w:p>
    <w:p w14:paraId="480AD718" w14:textId="77777777" w:rsidR="00AE0025" w:rsidRPr="00AE0025" w:rsidRDefault="00AE0025" w:rsidP="00AE0025">
      <w:pPr>
        <w:autoSpaceDE w:val="0"/>
        <w:autoSpaceDN w:val="0"/>
        <w:adjustRightInd w:val="0"/>
        <w:snapToGrid w:val="0"/>
        <w:jc w:val="center"/>
        <w:rPr>
          <w:rFonts w:eastAsia="TimesNewRomanPS-ItalicMT"/>
          <w:i/>
          <w:iCs/>
          <w:color w:val="000000"/>
          <w:kern w:val="0"/>
          <w:sz w:val="24"/>
        </w:rPr>
      </w:pPr>
      <w:r w:rsidRPr="00AE0025">
        <w:rPr>
          <w:rFonts w:eastAsia="TimesNewRomanPS-ItalicMT"/>
          <w:i/>
          <w:iCs/>
          <w:color w:val="000000"/>
          <w:kern w:val="0"/>
          <w:sz w:val="24"/>
          <w:vertAlign w:val="superscript"/>
        </w:rPr>
        <w:t>1</w:t>
      </w:r>
      <w:r w:rsidRPr="00AE0025">
        <w:rPr>
          <w:rFonts w:eastAsia="TimesNewRomanPS-ItalicMT"/>
          <w:i/>
          <w:iCs/>
          <w:color w:val="000000"/>
          <w:kern w:val="0"/>
          <w:sz w:val="24"/>
        </w:rPr>
        <w:t>Department of Chemistry and Industrial Chemistry, University of Genova, Genova (Italy)</w:t>
      </w:r>
    </w:p>
    <w:p w14:paraId="62EA9619" w14:textId="77777777" w:rsidR="00AE0025" w:rsidRPr="00AE0025" w:rsidRDefault="00AE0025" w:rsidP="00AE0025">
      <w:pPr>
        <w:autoSpaceDE w:val="0"/>
        <w:autoSpaceDN w:val="0"/>
        <w:adjustRightInd w:val="0"/>
        <w:snapToGrid w:val="0"/>
        <w:jc w:val="center"/>
        <w:rPr>
          <w:rFonts w:eastAsia="TimesNewRomanPS-ItalicMT"/>
          <w:i/>
          <w:iCs/>
          <w:color w:val="000000"/>
          <w:kern w:val="0"/>
          <w:sz w:val="24"/>
          <w:lang w:val="it-IT"/>
        </w:rPr>
      </w:pPr>
      <w:r w:rsidRPr="00AE0025">
        <w:rPr>
          <w:rFonts w:eastAsia="TimesNewRomanPS-ItalicMT"/>
          <w:i/>
          <w:iCs/>
          <w:color w:val="000000"/>
          <w:kern w:val="0"/>
          <w:sz w:val="24"/>
          <w:vertAlign w:val="superscript"/>
          <w:lang w:val="it-IT"/>
        </w:rPr>
        <w:t>2</w:t>
      </w:r>
      <w:r w:rsidRPr="00AE0025">
        <w:rPr>
          <w:rFonts w:eastAsia="TimesNewRomanPS-ItalicMT"/>
          <w:i/>
          <w:iCs/>
          <w:color w:val="000000"/>
          <w:kern w:val="0"/>
          <w:sz w:val="24"/>
          <w:lang w:val="it-IT"/>
        </w:rPr>
        <w:t>Micamo Lab, Genova (Italy)</w:t>
      </w:r>
    </w:p>
    <w:p w14:paraId="5C8D29E0" w14:textId="77777777" w:rsidR="00AE0025" w:rsidRDefault="00AE0025" w:rsidP="00AE0025">
      <w:pPr>
        <w:autoSpaceDE w:val="0"/>
        <w:autoSpaceDN w:val="0"/>
        <w:adjustRightInd w:val="0"/>
        <w:snapToGrid w:val="0"/>
        <w:jc w:val="center"/>
        <w:rPr>
          <w:rFonts w:eastAsia="TimesNewRomanPS-ItalicMT"/>
          <w:i/>
          <w:iCs/>
          <w:color w:val="000000"/>
          <w:kern w:val="0"/>
          <w:sz w:val="24"/>
          <w:lang w:val="it-IT"/>
        </w:rPr>
      </w:pPr>
      <w:r w:rsidRPr="00AE0025">
        <w:rPr>
          <w:rFonts w:eastAsia="TimesNewRomanPS-ItalicMT"/>
          <w:i/>
          <w:iCs/>
          <w:color w:val="000000"/>
          <w:kern w:val="0"/>
          <w:sz w:val="24"/>
          <w:vertAlign w:val="superscript"/>
          <w:lang w:val="it-IT"/>
        </w:rPr>
        <w:t>3</w:t>
      </w:r>
      <w:r w:rsidRPr="00AE0025">
        <w:rPr>
          <w:rFonts w:eastAsia="TimesNewRomanPS-ItalicMT"/>
          <w:i/>
          <w:iCs/>
          <w:color w:val="000000"/>
          <w:kern w:val="0"/>
          <w:sz w:val="24"/>
          <w:lang w:val="it-IT"/>
        </w:rPr>
        <w:t>Novavido S. r. L., Bologna (Italy)</w:t>
      </w:r>
    </w:p>
    <w:p w14:paraId="0FD62418" w14:textId="00CC27E6" w:rsidR="00CC1272" w:rsidRPr="007A1684" w:rsidRDefault="00CC1272" w:rsidP="00CC1272">
      <w:pPr>
        <w:autoSpaceDE w:val="0"/>
        <w:autoSpaceDN w:val="0"/>
        <w:adjustRightInd w:val="0"/>
        <w:snapToGrid w:val="0"/>
        <w:jc w:val="center"/>
        <w:rPr>
          <w:rFonts w:eastAsia="TimesNewRomanPS-ItalicMT"/>
          <w:i/>
          <w:iCs/>
          <w:color w:val="000000"/>
          <w:kern w:val="0"/>
          <w:sz w:val="24"/>
        </w:rPr>
      </w:pPr>
      <w:r>
        <w:rPr>
          <w:rFonts w:eastAsia="TimesNewRomanPS-ItalicMT"/>
          <w:i/>
          <w:iCs/>
          <w:color w:val="000000"/>
          <w:kern w:val="0"/>
          <w:sz w:val="24"/>
          <w:vertAlign w:val="superscript"/>
        </w:rPr>
        <w:t>4</w:t>
      </w:r>
      <w:r w:rsidRPr="007A1684">
        <w:rPr>
          <w:rFonts w:eastAsia="TimesNewRomanPS-ItalicMT"/>
          <w:i/>
          <w:iCs/>
          <w:color w:val="000000"/>
          <w:kern w:val="0"/>
          <w:sz w:val="24"/>
        </w:rPr>
        <w:t>National</w:t>
      </w:r>
      <w:r>
        <w:rPr>
          <w:rFonts w:eastAsia="TimesNewRomanPS-ItalicMT"/>
          <w:i/>
          <w:iCs/>
          <w:color w:val="000000"/>
          <w:kern w:val="0"/>
          <w:sz w:val="24"/>
        </w:rPr>
        <w:t xml:space="preserve"> Interuniversity </w:t>
      </w:r>
      <w:r w:rsidRPr="007A1684">
        <w:rPr>
          <w:rFonts w:eastAsia="TimesNewRomanPS-ItalicMT"/>
          <w:i/>
          <w:iCs/>
          <w:color w:val="000000"/>
          <w:kern w:val="0"/>
          <w:sz w:val="24"/>
        </w:rPr>
        <w:t>Consortium of Materials Science and Technology (INSTM),</w:t>
      </w:r>
    </w:p>
    <w:p w14:paraId="48C13E05" w14:textId="23CB63C3" w:rsidR="00CC1272" w:rsidRPr="00CC1272" w:rsidRDefault="00CC1272" w:rsidP="00CC1272">
      <w:pPr>
        <w:autoSpaceDE w:val="0"/>
        <w:autoSpaceDN w:val="0"/>
        <w:adjustRightInd w:val="0"/>
        <w:snapToGrid w:val="0"/>
        <w:jc w:val="center"/>
        <w:rPr>
          <w:rFonts w:eastAsia="TimesNewRomanPS-ItalicMT"/>
          <w:i/>
          <w:iCs/>
          <w:color w:val="000000"/>
          <w:kern w:val="0"/>
          <w:sz w:val="24"/>
        </w:rPr>
      </w:pPr>
      <w:r w:rsidRPr="007A1684">
        <w:rPr>
          <w:rFonts w:eastAsia="TimesNewRomanPS-ItalicMT"/>
          <w:i/>
          <w:iCs/>
          <w:color w:val="000000"/>
          <w:kern w:val="0"/>
          <w:sz w:val="24"/>
        </w:rPr>
        <w:t xml:space="preserve">Florence, </w:t>
      </w:r>
      <w:r w:rsidRPr="004B17E7">
        <w:rPr>
          <w:rFonts w:eastAsia="TimesNewRomanPS-ItalicMT"/>
          <w:i/>
          <w:iCs/>
          <w:color w:val="000000"/>
          <w:kern w:val="0"/>
          <w:sz w:val="24"/>
        </w:rPr>
        <w:t>Italy</w:t>
      </w:r>
    </w:p>
    <w:p w14:paraId="42869B7A" w14:textId="77777777" w:rsidR="00963CCB" w:rsidRPr="00CC1272" w:rsidRDefault="00963CCB" w:rsidP="00963CCB">
      <w:pPr>
        <w:autoSpaceDE w:val="0"/>
        <w:autoSpaceDN w:val="0"/>
        <w:adjustRightInd w:val="0"/>
        <w:snapToGrid w:val="0"/>
        <w:jc w:val="center"/>
        <w:rPr>
          <w:rFonts w:eastAsia="TimesNewRomanPS-ItalicMT"/>
          <w:iCs/>
          <w:color w:val="000000"/>
          <w:kern w:val="0"/>
          <w:sz w:val="24"/>
        </w:rPr>
      </w:pPr>
    </w:p>
    <w:p w14:paraId="41075CB4" w14:textId="1003376A" w:rsidR="005065EE" w:rsidRPr="004E2D76" w:rsidRDefault="00AB01C6" w:rsidP="004E2D76">
      <w:pPr>
        <w:autoSpaceDE w:val="0"/>
        <w:autoSpaceDN w:val="0"/>
        <w:adjustRightInd w:val="0"/>
        <w:snapToGrid w:val="0"/>
        <w:rPr>
          <w:rFonts w:eastAsia="TimesNewRomanPSMT"/>
          <w:color w:val="262626"/>
          <w:kern w:val="0"/>
          <w:sz w:val="24"/>
        </w:rPr>
      </w:pPr>
      <w:r w:rsidRPr="004E2D76">
        <w:rPr>
          <w:rFonts w:eastAsia="TimesNewRomanPS-BoldMT"/>
          <w:b/>
          <w:bCs/>
          <w:color w:val="000000"/>
          <w:kern w:val="0"/>
          <w:sz w:val="24"/>
        </w:rPr>
        <w:t>Introduction</w:t>
      </w:r>
    </w:p>
    <w:p w14:paraId="5C9450CF" w14:textId="02A8699E" w:rsidR="00AE0025" w:rsidRPr="00AE0025" w:rsidRDefault="00AE0025" w:rsidP="00AE0025">
      <w:pPr>
        <w:autoSpaceDE w:val="0"/>
        <w:autoSpaceDN w:val="0"/>
        <w:adjustRightInd w:val="0"/>
        <w:snapToGrid w:val="0"/>
        <w:rPr>
          <w:sz w:val="24"/>
        </w:rPr>
      </w:pPr>
      <w:r w:rsidRPr="00AE0025">
        <w:rPr>
          <w:sz w:val="24"/>
        </w:rPr>
        <w:t>Photocatalytic treatments aimed at the degradation of emerging contaminants</w:t>
      </w:r>
      <w:r w:rsidR="00514757">
        <w:rPr>
          <w:sz w:val="24"/>
        </w:rPr>
        <w:t>,</w:t>
      </w:r>
      <w:r w:rsidRPr="00AE0025">
        <w:rPr>
          <w:sz w:val="24"/>
        </w:rPr>
        <w:t xml:space="preserve"> such as pharmaceuticals, personal care products, endocrine-disrupting chemicals, pesticides, and perfluorinated species, are commonly based on powdered wide bandgap semiconductors, including TiO</w:t>
      </w:r>
      <w:r w:rsidRPr="00E6612E">
        <w:rPr>
          <w:sz w:val="24"/>
          <w:vertAlign w:val="subscript"/>
        </w:rPr>
        <w:t>2</w:t>
      </w:r>
      <w:r w:rsidRPr="00AE0025">
        <w:rPr>
          <w:sz w:val="24"/>
        </w:rPr>
        <w:t>. However, these materials often suffer from limited harvesting of the solar spectrum, difficulties in post-process recovery, and strong light scattering phenomena that ultimately hinder efficient photon absorption.</w:t>
      </w:r>
    </w:p>
    <w:p w14:paraId="0BED3098" w14:textId="77777777" w:rsidR="00E6612E" w:rsidRDefault="00E6612E" w:rsidP="004E2D76">
      <w:pPr>
        <w:autoSpaceDE w:val="0"/>
        <w:autoSpaceDN w:val="0"/>
        <w:adjustRightInd w:val="0"/>
        <w:snapToGrid w:val="0"/>
        <w:rPr>
          <w:rFonts w:eastAsia="TimesNewRomanPS-BoldMT"/>
          <w:b/>
          <w:bCs/>
          <w:color w:val="000000"/>
          <w:kern w:val="0"/>
          <w:sz w:val="24"/>
          <w:lang w:val="en-GB"/>
        </w:rPr>
      </w:pPr>
    </w:p>
    <w:p w14:paraId="04B7BEEB" w14:textId="45092C16" w:rsidR="00AB01C6" w:rsidRPr="004E2D76" w:rsidRDefault="00AB01C6" w:rsidP="004E2D76">
      <w:pPr>
        <w:autoSpaceDE w:val="0"/>
        <w:autoSpaceDN w:val="0"/>
        <w:adjustRightInd w:val="0"/>
        <w:snapToGrid w:val="0"/>
        <w:rPr>
          <w:rFonts w:eastAsia="TimesNewRomanPSMT"/>
          <w:color w:val="262626"/>
          <w:kern w:val="0"/>
          <w:sz w:val="24"/>
        </w:rPr>
      </w:pPr>
      <w:r w:rsidRPr="004E2D76">
        <w:rPr>
          <w:rFonts w:eastAsia="TimesNewRomanPS-BoldMT"/>
          <w:b/>
          <w:bCs/>
          <w:color w:val="000000"/>
          <w:kern w:val="0"/>
          <w:sz w:val="24"/>
          <w:lang w:val="en-GB"/>
        </w:rPr>
        <w:t>Material and Methods</w:t>
      </w:r>
    </w:p>
    <w:p w14:paraId="25787D3B" w14:textId="77777777" w:rsidR="00AE0025" w:rsidRPr="00AE0025" w:rsidRDefault="00AE0025" w:rsidP="00AE0025">
      <w:pPr>
        <w:autoSpaceDE w:val="0"/>
        <w:autoSpaceDN w:val="0"/>
        <w:adjustRightInd w:val="0"/>
        <w:snapToGrid w:val="0"/>
        <w:rPr>
          <w:sz w:val="24"/>
        </w:rPr>
      </w:pPr>
      <w:r w:rsidRPr="00AE0025">
        <w:rPr>
          <w:sz w:val="24"/>
        </w:rPr>
        <w:t xml:space="preserve">In this work, a one-step synthetic approach was employed to produce monolithic indium–gallium oxide (IGO) thin films functionalized with plasmonic gold nanoparticles. The films were prepared via a sol–gel route, where a gold chloride precursor was added to a solution containing indium and gallium salts. The resulting sol was deposited via spin coating onto a suitable substrate and then subjected to flame annealing to yield the final </w:t>
      </w:r>
      <w:proofErr w:type="spellStart"/>
      <w:r w:rsidRPr="00AE0025">
        <w:rPr>
          <w:sz w:val="24"/>
        </w:rPr>
        <w:t>Au@IGO</w:t>
      </w:r>
      <w:proofErr w:type="spellEnd"/>
      <w:r w:rsidRPr="00AE0025">
        <w:rPr>
          <w:sz w:val="24"/>
        </w:rPr>
        <w:t xml:space="preserve"> monolithic structure.</w:t>
      </w:r>
    </w:p>
    <w:p w14:paraId="0818DA94" w14:textId="77777777" w:rsidR="00E6612E" w:rsidRDefault="00E6612E" w:rsidP="004E2D76">
      <w:pPr>
        <w:autoSpaceDE w:val="0"/>
        <w:autoSpaceDN w:val="0"/>
        <w:adjustRightInd w:val="0"/>
        <w:snapToGrid w:val="0"/>
        <w:rPr>
          <w:rFonts w:eastAsia="TimesNewRomanPS-BoldMT"/>
          <w:b/>
          <w:bCs/>
          <w:color w:val="000000"/>
          <w:kern w:val="0"/>
          <w:sz w:val="24"/>
        </w:rPr>
      </w:pPr>
    </w:p>
    <w:p w14:paraId="36098470" w14:textId="256E0093" w:rsidR="00AB01C6" w:rsidRPr="004E2D76" w:rsidRDefault="00AB01C6" w:rsidP="004E2D76">
      <w:pPr>
        <w:autoSpaceDE w:val="0"/>
        <w:autoSpaceDN w:val="0"/>
        <w:adjustRightInd w:val="0"/>
        <w:snapToGrid w:val="0"/>
        <w:rPr>
          <w:rFonts w:eastAsia="TimesNewRomanPSMT"/>
          <w:color w:val="262626"/>
          <w:kern w:val="0"/>
          <w:sz w:val="24"/>
        </w:rPr>
      </w:pPr>
      <w:r w:rsidRPr="004E2D76">
        <w:rPr>
          <w:rFonts w:eastAsia="TimesNewRomanPS-BoldMT"/>
          <w:b/>
          <w:bCs/>
          <w:color w:val="000000"/>
          <w:kern w:val="0"/>
          <w:sz w:val="24"/>
        </w:rPr>
        <w:t>Results</w:t>
      </w:r>
    </w:p>
    <w:p w14:paraId="3E2329CB" w14:textId="40F1A79F" w:rsidR="00AE0025" w:rsidRPr="00AE0025" w:rsidRDefault="00AE0025" w:rsidP="00AE0025">
      <w:pPr>
        <w:autoSpaceDE w:val="0"/>
        <w:autoSpaceDN w:val="0"/>
        <w:adjustRightInd w:val="0"/>
        <w:snapToGrid w:val="0"/>
        <w:rPr>
          <w:sz w:val="24"/>
        </w:rPr>
      </w:pPr>
      <w:r w:rsidRPr="00AE0025">
        <w:rPr>
          <w:sz w:val="24"/>
        </w:rPr>
        <w:t xml:space="preserve">Adjusting the gallium-to-indium ratio allows modulation of the optical and electrochemical properties of the films. The monolithic configuration overcomes issues related to catalyst </w:t>
      </w:r>
      <w:r w:rsidR="00514757">
        <w:rPr>
          <w:sz w:val="24"/>
        </w:rPr>
        <w:t>recovery</w:t>
      </w:r>
      <w:r w:rsidRPr="00AE0025">
        <w:rPr>
          <w:sz w:val="24"/>
        </w:rPr>
        <w:t xml:space="preserve"> and minimizes light scattering losses. </w:t>
      </w:r>
      <w:r w:rsidR="002E704B">
        <w:rPr>
          <w:sz w:val="24"/>
        </w:rPr>
        <w:t>G</w:t>
      </w:r>
      <w:r w:rsidRPr="00AE0025">
        <w:rPr>
          <w:sz w:val="24"/>
        </w:rPr>
        <w:t>allium oxide contributes a wide bandgap and high reduction potential, while the presence of indium enables precise control over the electronic properties, enhancing compatibility with the UV portion of the solar spectrum. Furthermore, the integration of plasmonic Au nanoparticles promotes absorption in the visible range through localized surface plasmon resonance effects.</w:t>
      </w:r>
    </w:p>
    <w:p w14:paraId="66072AF5" w14:textId="2A659DE6" w:rsidR="00AE0025" w:rsidRPr="00AE0025" w:rsidRDefault="00AE0025" w:rsidP="00AE0025">
      <w:pPr>
        <w:autoSpaceDE w:val="0"/>
        <w:autoSpaceDN w:val="0"/>
        <w:adjustRightInd w:val="0"/>
        <w:snapToGrid w:val="0"/>
        <w:rPr>
          <w:sz w:val="24"/>
        </w:rPr>
      </w:pPr>
      <w:r w:rsidRPr="00AE0025">
        <w:rPr>
          <w:sz w:val="24"/>
        </w:rPr>
        <w:t>With the aim of evaluating their catalytic capabilities, these materials were tested for the adsorption of emerging and perfluorinated pollutants in water solutions, then catalytic degradations were carried on under solar simulator illumination</w:t>
      </w:r>
      <w:r w:rsidR="00C44ED3">
        <w:rPr>
          <w:sz w:val="24"/>
        </w:rPr>
        <w:t>, allowing the study of these catalytic processes under realistic illumination conditions</w:t>
      </w:r>
      <w:r w:rsidRPr="00AE0025">
        <w:rPr>
          <w:sz w:val="24"/>
        </w:rPr>
        <w:t>.</w:t>
      </w:r>
    </w:p>
    <w:p w14:paraId="7C6F5C48" w14:textId="77777777" w:rsidR="00E6612E" w:rsidRDefault="00E6612E" w:rsidP="004E2D76">
      <w:pPr>
        <w:autoSpaceDE w:val="0"/>
        <w:autoSpaceDN w:val="0"/>
        <w:adjustRightInd w:val="0"/>
        <w:snapToGrid w:val="0"/>
        <w:rPr>
          <w:rFonts w:eastAsia="TimesNewRomanPS-BoldMT"/>
          <w:b/>
          <w:bCs/>
          <w:color w:val="000000"/>
          <w:kern w:val="0"/>
          <w:sz w:val="24"/>
        </w:rPr>
      </w:pPr>
    </w:p>
    <w:p w14:paraId="46AA7B15" w14:textId="3C8604B5" w:rsidR="00AB01C6" w:rsidRPr="004E2D76" w:rsidRDefault="00AB01C6" w:rsidP="004E2D76">
      <w:pPr>
        <w:autoSpaceDE w:val="0"/>
        <w:autoSpaceDN w:val="0"/>
        <w:adjustRightInd w:val="0"/>
        <w:snapToGrid w:val="0"/>
        <w:rPr>
          <w:rFonts w:eastAsia="TimesNewRomanPSMT"/>
          <w:color w:val="262626"/>
          <w:kern w:val="0"/>
          <w:sz w:val="24"/>
        </w:rPr>
      </w:pPr>
      <w:r w:rsidRPr="00066731">
        <w:rPr>
          <w:rFonts w:eastAsia="TimesNewRomanPS-BoldMT"/>
          <w:b/>
          <w:bCs/>
          <w:color w:val="000000"/>
          <w:kern w:val="0"/>
          <w:sz w:val="24"/>
        </w:rPr>
        <w:t>Discussion</w:t>
      </w:r>
    </w:p>
    <w:p w14:paraId="1CCA49D5" w14:textId="247BD7E7" w:rsidR="006D6856" w:rsidRPr="00AE0025" w:rsidRDefault="00E6612E" w:rsidP="00AE0025">
      <w:pPr>
        <w:snapToGrid w:val="0"/>
        <w:ind w:right="45"/>
        <w:rPr>
          <w:sz w:val="24"/>
        </w:rPr>
      </w:pPr>
      <w:r>
        <w:rPr>
          <w:sz w:val="24"/>
        </w:rPr>
        <w:t>The possibility to employ Au decorated mixed IGO allows extensive absorption of the solar spectrum thanks to</w:t>
      </w:r>
      <w:r w:rsidR="00AE0025" w:rsidRPr="00AE0025">
        <w:rPr>
          <w:sz w:val="24"/>
        </w:rPr>
        <w:t xml:space="preserve"> tunable optical and electrochemical properties</w:t>
      </w:r>
      <w:r>
        <w:rPr>
          <w:sz w:val="24"/>
        </w:rPr>
        <w:t xml:space="preserve">, which make </w:t>
      </w:r>
      <w:r w:rsidR="00AE0025" w:rsidRPr="00AE0025">
        <w:rPr>
          <w:sz w:val="24"/>
        </w:rPr>
        <w:t>these materials attractive candidates for both reductive and oxidative photocatalytic reactions driven by solar irradiation.</w:t>
      </w:r>
    </w:p>
    <w:sectPr w:rsidR="006D6856" w:rsidRPr="00AE0025" w:rsidSect="00A75071">
      <w:headerReference w:type="default" r:id="rId7"/>
      <w:pgSz w:w="12240" w:h="15840"/>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42E93" w14:textId="77777777" w:rsidR="005E49B4" w:rsidRDefault="005E49B4" w:rsidP="00962E68">
      <w:r>
        <w:separator/>
      </w:r>
    </w:p>
  </w:endnote>
  <w:endnote w:type="continuationSeparator" w:id="0">
    <w:p w14:paraId="638AEDF0" w14:textId="77777777" w:rsidR="005E49B4" w:rsidRDefault="005E49B4" w:rsidP="0096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Microsoft YaHei"/>
    <w:panose1 w:val="00000000000000000000"/>
    <w:charset w:val="86"/>
    <w:family w:val="auto"/>
    <w:notTrueType/>
    <w:pitch w:val="default"/>
    <w:sig w:usb0="00000000" w:usb1="080E0000" w:usb2="00000010" w:usb3="00000000" w:csb0="00040000" w:csb1="00000000"/>
  </w:font>
  <w:font w:name="TimesNewRomanPS-ItalicMT">
    <w:altName w:val="Microsoft YaHei"/>
    <w:panose1 w:val="00000000000000000000"/>
    <w:charset w:val="86"/>
    <w:family w:val="auto"/>
    <w:notTrueType/>
    <w:pitch w:val="default"/>
    <w:sig w:usb0="00000000" w:usb1="080E0000" w:usb2="00000010" w:usb3="00000000" w:csb0="00040000" w:csb1="00000000"/>
  </w:font>
  <w:font w:name="TimesNewRomanPSMT">
    <w:altName w:val="Microsoft YaHei"/>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EFDCC" w14:textId="77777777" w:rsidR="005E49B4" w:rsidRDefault="005E49B4" w:rsidP="00962E68">
      <w:r>
        <w:separator/>
      </w:r>
    </w:p>
  </w:footnote>
  <w:footnote w:type="continuationSeparator" w:id="0">
    <w:p w14:paraId="0EA65E88" w14:textId="77777777" w:rsidR="005E49B4" w:rsidRDefault="005E49B4" w:rsidP="00962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7C5D" w14:textId="3E92D384" w:rsidR="00962E68" w:rsidRPr="00962E68" w:rsidRDefault="001B0357" w:rsidP="00032326">
    <w:pPr>
      <w:pStyle w:val="Intestazione"/>
      <w:jc w:val="center"/>
      <w:rPr>
        <w:i/>
      </w:rPr>
    </w:pPr>
    <w:r>
      <w:rPr>
        <w:i/>
      </w:rPr>
      <w:t xml:space="preserve">XV </w:t>
    </w:r>
    <w:proofErr w:type="spellStart"/>
    <w:r>
      <w:rPr>
        <w:i/>
      </w:rPr>
      <w:t>Convegno</w:t>
    </w:r>
    <w:proofErr w:type="spellEnd"/>
    <w:r>
      <w:rPr>
        <w:i/>
      </w:rPr>
      <w:t xml:space="preserve"> INSTM</w:t>
    </w:r>
    <w:r w:rsidR="00962E68" w:rsidRPr="00026A96">
      <w:rPr>
        <w:i/>
      </w:rPr>
      <w:t xml:space="preserve">, </w:t>
    </w:r>
    <w:r w:rsidR="0099565F">
      <w:rPr>
        <w:i/>
      </w:rPr>
      <w:t>7</w:t>
    </w:r>
    <w:r>
      <w:rPr>
        <w:i/>
      </w:rPr>
      <w:t>-1</w:t>
    </w:r>
    <w:r w:rsidR="0099565F">
      <w:rPr>
        <w:i/>
      </w:rPr>
      <w:t>0</w:t>
    </w:r>
    <w:r>
      <w:rPr>
        <w:i/>
      </w:rPr>
      <w:t xml:space="preserve"> </w:t>
    </w:r>
    <w:proofErr w:type="spellStart"/>
    <w:r>
      <w:rPr>
        <w:i/>
      </w:rPr>
      <w:t>giugno</w:t>
    </w:r>
    <w:proofErr w:type="spellEnd"/>
    <w:r>
      <w:rPr>
        <w:i/>
      </w:rPr>
      <w:t xml:space="preserve"> </w:t>
    </w:r>
    <w:r w:rsidR="0099565F">
      <w:rPr>
        <w:i/>
      </w:rPr>
      <w:t>2026</w:t>
    </w:r>
    <w:r w:rsidR="009B4ACE" w:rsidRPr="009B4ACE">
      <w:rPr>
        <w:i/>
      </w:rPr>
      <w:t xml:space="preserve"> </w:t>
    </w:r>
    <w:r w:rsidR="0099565F">
      <w:rPr>
        <w:i/>
      </w:rPr>
      <w:t>Genova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hyphenationZone w:val="283"/>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EE"/>
    <w:rsid w:val="000016AC"/>
    <w:rsid w:val="00022F68"/>
    <w:rsid w:val="00026A96"/>
    <w:rsid w:val="00032326"/>
    <w:rsid w:val="0003461E"/>
    <w:rsid w:val="00066731"/>
    <w:rsid w:val="00081053"/>
    <w:rsid w:val="000D4481"/>
    <w:rsid w:val="000D716D"/>
    <w:rsid w:val="001B0357"/>
    <w:rsid w:val="001C1C22"/>
    <w:rsid w:val="001C71EE"/>
    <w:rsid w:val="002049F3"/>
    <w:rsid w:val="00211B8B"/>
    <w:rsid w:val="0025182D"/>
    <w:rsid w:val="00287C20"/>
    <w:rsid w:val="00294679"/>
    <w:rsid w:val="002C3201"/>
    <w:rsid w:val="002D6A3E"/>
    <w:rsid w:val="002E564E"/>
    <w:rsid w:val="002E704B"/>
    <w:rsid w:val="00370E79"/>
    <w:rsid w:val="00386369"/>
    <w:rsid w:val="003A06AC"/>
    <w:rsid w:val="003C23B6"/>
    <w:rsid w:val="003C4229"/>
    <w:rsid w:val="003D2AEE"/>
    <w:rsid w:val="00454335"/>
    <w:rsid w:val="004A7E64"/>
    <w:rsid w:val="004B17E7"/>
    <w:rsid w:val="004E1C7A"/>
    <w:rsid w:val="004E204F"/>
    <w:rsid w:val="004E2D76"/>
    <w:rsid w:val="005065EE"/>
    <w:rsid w:val="00506BE5"/>
    <w:rsid w:val="00514757"/>
    <w:rsid w:val="00527A94"/>
    <w:rsid w:val="0056599E"/>
    <w:rsid w:val="005D6504"/>
    <w:rsid w:val="005E0CF9"/>
    <w:rsid w:val="005E49B4"/>
    <w:rsid w:val="005F647C"/>
    <w:rsid w:val="006167D8"/>
    <w:rsid w:val="00663CAC"/>
    <w:rsid w:val="006A7556"/>
    <w:rsid w:val="006D6856"/>
    <w:rsid w:val="007143CB"/>
    <w:rsid w:val="007A0D98"/>
    <w:rsid w:val="007A1684"/>
    <w:rsid w:val="00813C19"/>
    <w:rsid w:val="00844944"/>
    <w:rsid w:val="008552BA"/>
    <w:rsid w:val="008B5F63"/>
    <w:rsid w:val="008B678D"/>
    <w:rsid w:val="008F47A7"/>
    <w:rsid w:val="00962E68"/>
    <w:rsid w:val="00963CCB"/>
    <w:rsid w:val="0099565F"/>
    <w:rsid w:val="009B4ACE"/>
    <w:rsid w:val="009D01CA"/>
    <w:rsid w:val="009E5238"/>
    <w:rsid w:val="00A33FA2"/>
    <w:rsid w:val="00A63EA3"/>
    <w:rsid w:val="00A75071"/>
    <w:rsid w:val="00A86D49"/>
    <w:rsid w:val="00AA255B"/>
    <w:rsid w:val="00AB01C6"/>
    <w:rsid w:val="00AE0025"/>
    <w:rsid w:val="00AE4374"/>
    <w:rsid w:val="00AF362F"/>
    <w:rsid w:val="00AF6072"/>
    <w:rsid w:val="00C44ED3"/>
    <w:rsid w:val="00CC1272"/>
    <w:rsid w:val="00CC3461"/>
    <w:rsid w:val="00CC4CD2"/>
    <w:rsid w:val="00CF2D92"/>
    <w:rsid w:val="00D62153"/>
    <w:rsid w:val="00D949A0"/>
    <w:rsid w:val="00E6612E"/>
    <w:rsid w:val="00E90386"/>
    <w:rsid w:val="00F00C22"/>
    <w:rsid w:val="00F421B4"/>
    <w:rsid w:val="00FB27A9"/>
    <w:rsid w:val="00FF16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E3FE53"/>
  <w15:docId w15:val="{A17315DB-3E26-444C-B4B8-DE3D58D0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065EE"/>
    <w:pPr>
      <w:widowControl w:val="0"/>
      <w:jc w:val="both"/>
    </w:pPr>
    <w:rPr>
      <w:kern w:val="2"/>
      <w:sz w:val="21"/>
      <w:szCs w:val="24"/>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962E68"/>
    <w:pPr>
      <w:tabs>
        <w:tab w:val="center" w:pos="4819"/>
        <w:tab w:val="right" w:pos="9638"/>
      </w:tabs>
    </w:pPr>
  </w:style>
  <w:style w:type="character" w:customStyle="1" w:styleId="IntestazioneCarattere">
    <w:name w:val="Intestazione Carattere"/>
    <w:link w:val="Intestazione"/>
    <w:rsid w:val="00962E68"/>
    <w:rPr>
      <w:kern w:val="2"/>
      <w:sz w:val="21"/>
      <w:szCs w:val="24"/>
      <w:lang w:val="en-US" w:eastAsia="zh-CN"/>
    </w:rPr>
  </w:style>
  <w:style w:type="paragraph" w:styleId="Pidipagina">
    <w:name w:val="footer"/>
    <w:basedOn w:val="Normale"/>
    <w:link w:val="PidipaginaCarattere"/>
    <w:uiPriority w:val="99"/>
    <w:rsid w:val="00962E68"/>
    <w:pPr>
      <w:tabs>
        <w:tab w:val="center" w:pos="4819"/>
        <w:tab w:val="right" w:pos="9638"/>
      </w:tabs>
    </w:pPr>
  </w:style>
  <w:style w:type="character" w:customStyle="1" w:styleId="PidipaginaCarattere">
    <w:name w:val="Piè di pagina Carattere"/>
    <w:link w:val="Pidipagina"/>
    <w:uiPriority w:val="99"/>
    <w:rsid w:val="00962E68"/>
    <w:rPr>
      <w:kern w:val="2"/>
      <w:sz w:val="21"/>
      <w:szCs w:val="24"/>
      <w:lang w:val="en-US" w:eastAsia="zh-CN"/>
    </w:rPr>
  </w:style>
  <w:style w:type="character" w:styleId="Collegamentoipertestuale">
    <w:name w:val="Hyperlink"/>
    <w:basedOn w:val="Carpredefinitoparagrafo"/>
    <w:rsid w:val="008F47A7"/>
    <w:rPr>
      <w:color w:val="0000FF"/>
      <w:u w:val="single"/>
    </w:rPr>
  </w:style>
  <w:style w:type="character" w:styleId="Menzionenonrisolta">
    <w:name w:val="Unresolved Mention"/>
    <w:basedOn w:val="Carpredefinitoparagrafo"/>
    <w:uiPriority w:val="99"/>
    <w:semiHidden/>
    <w:unhideWhenUsed/>
    <w:rsid w:val="00CC3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58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4F178-12A1-4C8E-9D6E-D20E376ED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416</Words>
  <Characters>2373</Characters>
  <Application>Microsoft Office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Times New Roman, size 12, bold, mid adjusted and containing maximum 30 words</vt:lpstr>
      <vt:lpstr>Title: Times New Roman, size 12, bold, mid adjusted and containing maximum 30 words</vt:lpstr>
    </vt:vector>
  </TitlesOfParts>
  <Company>rcees</Company>
  <LinksUpToDate>false</LinksUpToDate>
  <CharactersWithSpaces>2784</CharactersWithSpaces>
  <SharedDoc>false</SharedDoc>
  <HLinks>
    <vt:vector size="6" baseType="variant">
      <vt:variant>
        <vt:i4>7143509</vt:i4>
      </vt:variant>
      <vt:variant>
        <vt:i4>0</vt:i4>
      </vt:variant>
      <vt:variant>
        <vt:i4>0</vt:i4>
      </vt:variant>
      <vt:variant>
        <vt:i4>5</vt:i4>
      </vt:variant>
      <vt:variant>
        <vt:lpwstr>mailto:dcangemi@instm.it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Times New Roman, size 12, bold, mid adjusted and containing maximum 30 words</dc:title>
  <dc:creator>sxy</dc:creator>
  <cp:lastModifiedBy>Riccardo Trevia</cp:lastModifiedBy>
  <cp:revision>4</cp:revision>
  <dcterms:created xsi:type="dcterms:W3CDTF">2026-02-18T11:24:00Z</dcterms:created>
  <dcterms:modified xsi:type="dcterms:W3CDTF">2026-02-19T08:29:00Z</dcterms:modified>
</cp:coreProperties>
</file>