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D13C69" w14:textId="1561EB97" w:rsidR="009201D0" w:rsidRPr="0082560A" w:rsidRDefault="009201D0" w:rsidP="009201D0">
      <w:pPr>
        <w:spacing w:line="480" w:lineRule="auto"/>
        <w:rPr>
          <w:b/>
          <w:sz w:val="36"/>
          <w:lang w:val="en-US"/>
        </w:rPr>
      </w:pPr>
      <w:r w:rsidRPr="0082560A">
        <w:rPr>
          <w:b/>
          <w:sz w:val="36"/>
          <w:lang w:val="en-US"/>
        </w:rPr>
        <w:t>MAIN TITLE: Radiomic detection of EGFR mutations in NSCLC</w:t>
      </w:r>
    </w:p>
    <w:p w14:paraId="6E077A42" w14:textId="77777777" w:rsidR="009201D0" w:rsidRPr="0082560A" w:rsidRDefault="009201D0" w:rsidP="009201D0">
      <w:pPr>
        <w:spacing w:line="480" w:lineRule="auto"/>
        <w:rPr>
          <w:b/>
          <w:sz w:val="36"/>
          <w:lang w:val="en-US"/>
        </w:rPr>
      </w:pPr>
      <w:r w:rsidRPr="0082560A">
        <w:rPr>
          <w:b/>
          <w:sz w:val="36"/>
          <w:lang w:val="en-US"/>
        </w:rPr>
        <w:t>RUNNING TITLE: Radiomic detection of EGFR mutations in NSCLC</w:t>
      </w:r>
    </w:p>
    <w:p w14:paraId="5431AC78" w14:textId="77777777" w:rsidR="0042069B" w:rsidRPr="0082560A" w:rsidRDefault="0042069B" w:rsidP="008E6569">
      <w:pPr>
        <w:spacing w:line="480" w:lineRule="auto"/>
        <w:jc w:val="both"/>
        <w:rPr>
          <w:b/>
          <w:sz w:val="36"/>
          <w:lang w:val="en-US"/>
        </w:rPr>
      </w:pPr>
    </w:p>
    <w:p w14:paraId="2EA2F4E9" w14:textId="4492167C" w:rsidR="0042069B" w:rsidRPr="0082560A" w:rsidRDefault="00383768" w:rsidP="008E6569">
      <w:pPr>
        <w:spacing w:line="480" w:lineRule="auto"/>
        <w:jc w:val="both"/>
        <w:rPr>
          <w:sz w:val="24"/>
          <w:szCs w:val="24"/>
        </w:rPr>
      </w:pPr>
      <w:r w:rsidRPr="0082560A">
        <w:rPr>
          <w:sz w:val="24"/>
          <w:szCs w:val="24"/>
        </w:rPr>
        <w:t>Giovanni Rossi</w:t>
      </w:r>
      <w:r w:rsidR="009B4AE6" w:rsidRPr="0082560A">
        <w:rPr>
          <w:sz w:val="24"/>
          <w:szCs w:val="24"/>
          <w:vertAlign w:val="superscript"/>
        </w:rPr>
        <w:t>1</w:t>
      </w:r>
      <w:r w:rsidR="004412F7" w:rsidRPr="0082560A">
        <w:rPr>
          <w:sz w:val="24"/>
          <w:szCs w:val="24"/>
          <w:vertAlign w:val="superscript"/>
        </w:rPr>
        <w:t xml:space="preserve">, </w:t>
      </w:r>
      <w:r w:rsidR="009558FF">
        <w:rPr>
          <w:sz w:val="24"/>
          <w:szCs w:val="24"/>
          <w:vertAlign w:val="superscript"/>
        </w:rPr>
        <w:t>7</w:t>
      </w:r>
      <w:r w:rsidR="009C6B08" w:rsidRPr="0082560A">
        <w:rPr>
          <w:sz w:val="24"/>
          <w:szCs w:val="24"/>
        </w:rPr>
        <w:t xml:space="preserve">, </w:t>
      </w:r>
      <w:r w:rsidRPr="0082560A">
        <w:rPr>
          <w:sz w:val="24"/>
          <w:szCs w:val="24"/>
        </w:rPr>
        <w:t>Emanuele Barabino</w:t>
      </w:r>
      <w:r w:rsidR="009B4AE6" w:rsidRPr="0082560A">
        <w:rPr>
          <w:sz w:val="24"/>
          <w:szCs w:val="24"/>
          <w:vertAlign w:val="superscript"/>
        </w:rPr>
        <w:t>2</w:t>
      </w:r>
      <w:r w:rsidR="0042069B" w:rsidRPr="0082560A">
        <w:rPr>
          <w:sz w:val="24"/>
          <w:szCs w:val="24"/>
        </w:rPr>
        <w:t>,</w:t>
      </w:r>
      <w:r w:rsidR="004412F7" w:rsidRPr="0082560A">
        <w:rPr>
          <w:sz w:val="24"/>
          <w:szCs w:val="24"/>
        </w:rPr>
        <w:t xml:space="preserve"> </w:t>
      </w:r>
      <w:r w:rsidR="00643869" w:rsidRPr="0082560A">
        <w:rPr>
          <w:sz w:val="24"/>
          <w:szCs w:val="24"/>
        </w:rPr>
        <w:t>Alessandro</w:t>
      </w:r>
      <w:r w:rsidR="00624A49" w:rsidRPr="0082560A">
        <w:rPr>
          <w:sz w:val="24"/>
          <w:szCs w:val="24"/>
        </w:rPr>
        <w:t xml:space="preserve"> </w:t>
      </w:r>
      <w:r w:rsidRPr="0082560A">
        <w:rPr>
          <w:sz w:val="24"/>
          <w:szCs w:val="24"/>
        </w:rPr>
        <w:t>Fedeli</w:t>
      </w:r>
      <w:r w:rsidR="00643869" w:rsidRPr="0082560A">
        <w:rPr>
          <w:sz w:val="24"/>
          <w:szCs w:val="24"/>
          <w:vertAlign w:val="superscript"/>
        </w:rPr>
        <w:t>3</w:t>
      </w:r>
      <w:r w:rsidR="00643869" w:rsidRPr="0082560A">
        <w:rPr>
          <w:sz w:val="24"/>
          <w:szCs w:val="24"/>
        </w:rPr>
        <w:t xml:space="preserve">, </w:t>
      </w:r>
      <w:r w:rsidR="0042069B" w:rsidRPr="0082560A">
        <w:rPr>
          <w:sz w:val="24"/>
          <w:szCs w:val="24"/>
        </w:rPr>
        <w:t>G</w:t>
      </w:r>
      <w:r w:rsidR="009C6B08" w:rsidRPr="0082560A">
        <w:rPr>
          <w:sz w:val="24"/>
          <w:szCs w:val="24"/>
        </w:rPr>
        <w:t>ianluca</w:t>
      </w:r>
      <w:r w:rsidR="009854F9" w:rsidRPr="0082560A">
        <w:rPr>
          <w:sz w:val="24"/>
          <w:szCs w:val="24"/>
        </w:rPr>
        <w:t xml:space="preserve"> </w:t>
      </w:r>
      <w:r w:rsidRPr="0082560A">
        <w:rPr>
          <w:sz w:val="24"/>
          <w:szCs w:val="24"/>
        </w:rPr>
        <w:t>Ficarra</w:t>
      </w:r>
      <w:r w:rsidR="00D925D2">
        <w:rPr>
          <w:sz w:val="24"/>
          <w:szCs w:val="24"/>
          <w:vertAlign w:val="superscript"/>
        </w:rPr>
        <w:t>4</w:t>
      </w:r>
      <w:r w:rsidR="0042069B" w:rsidRPr="0082560A">
        <w:rPr>
          <w:sz w:val="24"/>
          <w:szCs w:val="24"/>
        </w:rPr>
        <w:t>, S</w:t>
      </w:r>
      <w:r w:rsidR="009C6B08" w:rsidRPr="0082560A">
        <w:rPr>
          <w:sz w:val="24"/>
          <w:szCs w:val="24"/>
        </w:rPr>
        <w:t>imona</w:t>
      </w:r>
      <w:r w:rsidR="009854F9" w:rsidRPr="0082560A">
        <w:rPr>
          <w:sz w:val="24"/>
          <w:szCs w:val="24"/>
        </w:rPr>
        <w:t xml:space="preserve"> </w:t>
      </w:r>
      <w:r w:rsidRPr="0082560A">
        <w:rPr>
          <w:sz w:val="24"/>
          <w:szCs w:val="24"/>
        </w:rPr>
        <w:t>Coco</w:t>
      </w:r>
      <w:r w:rsidR="009B4AE6" w:rsidRPr="0082560A">
        <w:rPr>
          <w:sz w:val="24"/>
          <w:szCs w:val="24"/>
          <w:vertAlign w:val="superscript"/>
        </w:rPr>
        <w:t>1</w:t>
      </w:r>
      <w:r w:rsidR="0042069B" w:rsidRPr="0082560A">
        <w:rPr>
          <w:sz w:val="24"/>
          <w:szCs w:val="24"/>
        </w:rPr>
        <w:t xml:space="preserve">, </w:t>
      </w:r>
      <w:r w:rsidR="00643869" w:rsidRPr="0082560A">
        <w:rPr>
          <w:sz w:val="24"/>
          <w:szCs w:val="24"/>
        </w:rPr>
        <w:t xml:space="preserve">Alessandro </w:t>
      </w:r>
      <w:r w:rsidRPr="0082560A">
        <w:rPr>
          <w:sz w:val="24"/>
          <w:szCs w:val="24"/>
        </w:rPr>
        <w:t>Russo</w:t>
      </w:r>
      <w:r w:rsidR="00D925D2">
        <w:rPr>
          <w:sz w:val="24"/>
          <w:szCs w:val="24"/>
          <w:vertAlign w:val="superscript"/>
        </w:rPr>
        <w:t>5</w:t>
      </w:r>
      <w:r w:rsidR="00643869" w:rsidRPr="0082560A">
        <w:rPr>
          <w:sz w:val="24"/>
          <w:szCs w:val="24"/>
        </w:rPr>
        <w:t xml:space="preserve">, </w:t>
      </w:r>
      <w:r w:rsidR="00E1693A" w:rsidRPr="0082560A">
        <w:rPr>
          <w:sz w:val="24"/>
          <w:szCs w:val="24"/>
        </w:rPr>
        <w:t xml:space="preserve">Vincenzo </w:t>
      </w:r>
      <w:r w:rsidRPr="0082560A">
        <w:rPr>
          <w:sz w:val="24"/>
          <w:szCs w:val="24"/>
        </w:rPr>
        <w:t>Adamo</w:t>
      </w:r>
      <w:r w:rsidR="00D925D2">
        <w:rPr>
          <w:sz w:val="24"/>
          <w:szCs w:val="24"/>
          <w:vertAlign w:val="superscript"/>
        </w:rPr>
        <w:t>5</w:t>
      </w:r>
      <w:r w:rsidR="00643869" w:rsidRPr="0082560A">
        <w:rPr>
          <w:sz w:val="24"/>
          <w:szCs w:val="24"/>
        </w:rPr>
        <w:t>,</w:t>
      </w:r>
      <w:r w:rsidR="00EE3AE9" w:rsidRPr="0082560A">
        <w:rPr>
          <w:sz w:val="24"/>
          <w:szCs w:val="24"/>
        </w:rPr>
        <w:t xml:space="preserve"> </w:t>
      </w:r>
      <w:r w:rsidR="0087298A" w:rsidRPr="0082560A">
        <w:rPr>
          <w:sz w:val="24"/>
          <w:szCs w:val="24"/>
        </w:rPr>
        <w:t xml:space="preserve">Francesco </w:t>
      </w:r>
      <w:r w:rsidRPr="0082560A">
        <w:rPr>
          <w:sz w:val="24"/>
          <w:szCs w:val="24"/>
        </w:rPr>
        <w:t>Buemi</w:t>
      </w:r>
      <w:r w:rsidR="00D925D2">
        <w:rPr>
          <w:sz w:val="24"/>
          <w:szCs w:val="24"/>
          <w:vertAlign w:val="superscript"/>
        </w:rPr>
        <w:t>5</w:t>
      </w:r>
      <w:r w:rsidR="00D925D2">
        <w:rPr>
          <w:sz w:val="24"/>
          <w:szCs w:val="24"/>
        </w:rPr>
        <w:t xml:space="preserve">, </w:t>
      </w:r>
      <w:r w:rsidR="0042069B" w:rsidRPr="0082560A">
        <w:rPr>
          <w:sz w:val="24"/>
          <w:szCs w:val="24"/>
        </w:rPr>
        <w:t>L</w:t>
      </w:r>
      <w:r w:rsidR="009C6B08" w:rsidRPr="0082560A">
        <w:rPr>
          <w:sz w:val="24"/>
          <w:szCs w:val="24"/>
        </w:rPr>
        <w:t>odovica</w:t>
      </w:r>
      <w:r w:rsidR="009854F9" w:rsidRPr="0082560A">
        <w:rPr>
          <w:sz w:val="24"/>
          <w:szCs w:val="24"/>
        </w:rPr>
        <w:t xml:space="preserve"> </w:t>
      </w:r>
      <w:r w:rsidRPr="0082560A">
        <w:rPr>
          <w:sz w:val="24"/>
          <w:szCs w:val="24"/>
        </w:rPr>
        <w:t>Zullo</w:t>
      </w:r>
      <w:r w:rsidR="009B4AE6" w:rsidRPr="0082560A">
        <w:rPr>
          <w:sz w:val="24"/>
          <w:szCs w:val="24"/>
          <w:vertAlign w:val="superscript"/>
        </w:rPr>
        <w:t>1</w:t>
      </w:r>
      <w:r w:rsidR="0042069B" w:rsidRPr="0082560A">
        <w:rPr>
          <w:sz w:val="24"/>
          <w:szCs w:val="24"/>
        </w:rPr>
        <w:t>,</w:t>
      </w:r>
      <w:r w:rsidRPr="0082560A">
        <w:rPr>
          <w:sz w:val="24"/>
          <w:szCs w:val="24"/>
        </w:rPr>
        <w:t xml:space="preserve"> </w:t>
      </w:r>
      <w:r w:rsidR="0042069B" w:rsidRPr="0082560A">
        <w:rPr>
          <w:sz w:val="24"/>
          <w:szCs w:val="24"/>
        </w:rPr>
        <w:t>M</w:t>
      </w:r>
      <w:r w:rsidR="009C6B08" w:rsidRPr="0082560A">
        <w:rPr>
          <w:sz w:val="24"/>
          <w:szCs w:val="24"/>
        </w:rPr>
        <w:t>ari</w:t>
      </w:r>
      <w:r w:rsidR="000B04CD">
        <w:rPr>
          <w:sz w:val="24"/>
          <w:szCs w:val="24"/>
        </w:rPr>
        <w:t>ella</w:t>
      </w:r>
      <w:r w:rsidR="009854F9" w:rsidRPr="0082560A">
        <w:rPr>
          <w:sz w:val="24"/>
          <w:szCs w:val="24"/>
        </w:rPr>
        <w:t xml:space="preserve"> </w:t>
      </w:r>
      <w:r w:rsidRPr="0082560A">
        <w:rPr>
          <w:sz w:val="24"/>
          <w:szCs w:val="24"/>
        </w:rPr>
        <w:t>Dono</w:t>
      </w:r>
      <w:r w:rsidR="00D925D2">
        <w:rPr>
          <w:sz w:val="24"/>
          <w:szCs w:val="24"/>
          <w:vertAlign w:val="superscript"/>
        </w:rPr>
        <w:t>6</w:t>
      </w:r>
      <w:r w:rsidR="0042069B" w:rsidRPr="0082560A">
        <w:rPr>
          <w:sz w:val="24"/>
          <w:szCs w:val="24"/>
        </w:rPr>
        <w:t>,</w:t>
      </w:r>
      <w:r w:rsidR="009C6B08" w:rsidRPr="0082560A">
        <w:rPr>
          <w:sz w:val="24"/>
          <w:szCs w:val="24"/>
        </w:rPr>
        <w:t xml:space="preserve"> </w:t>
      </w:r>
      <w:r w:rsidR="005912F2" w:rsidRPr="0082560A">
        <w:rPr>
          <w:sz w:val="24"/>
          <w:szCs w:val="24"/>
        </w:rPr>
        <w:t>Giuseppa</w:t>
      </w:r>
      <w:r w:rsidRPr="0082560A">
        <w:rPr>
          <w:sz w:val="24"/>
          <w:szCs w:val="24"/>
        </w:rPr>
        <w:t xml:space="preserve"> De Luca</w:t>
      </w:r>
      <w:r w:rsidR="00D925D2">
        <w:rPr>
          <w:sz w:val="24"/>
          <w:szCs w:val="24"/>
          <w:vertAlign w:val="superscript"/>
        </w:rPr>
        <w:t>6</w:t>
      </w:r>
      <w:r w:rsidR="005912F2" w:rsidRPr="0082560A">
        <w:rPr>
          <w:sz w:val="24"/>
          <w:szCs w:val="24"/>
        </w:rPr>
        <w:t xml:space="preserve">, </w:t>
      </w:r>
      <w:r w:rsidR="009C6B08" w:rsidRPr="0082560A">
        <w:rPr>
          <w:sz w:val="24"/>
          <w:szCs w:val="24"/>
        </w:rPr>
        <w:t>Luca</w:t>
      </w:r>
      <w:r w:rsidR="009854F9" w:rsidRPr="0082560A">
        <w:rPr>
          <w:sz w:val="24"/>
          <w:szCs w:val="24"/>
        </w:rPr>
        <w:t xml:space="preserve"> </w:t>
      </w:r>
      <w:r w:rsidRPr="0082560A">
        <w:rPr>
          <w:sz w:val="24"/>
          <w:szCs w:val="24"/>
        </w:rPr>
        <w:t>Longo</w:t>
      </w:r>
      <w:r w:rsidR="009C6B08" w:rsidRPr="0082560A">
        <w:rPr>
          <w:sz w:val="24"/>
          <w:szCs w:val="24"/>
          <w:vertAlign w:val="superscript"/>
        </w:rPr>
        <w:t>1</w:t>
      </w:r>
      <w:r w:rsidR="009C6B08" w:rsidRPr="0082560A">
        <w:rPr>
          <w:sz w:val="24"/>
          <w:szCs w:val="24"/>
        </w:rPr>
        <w:t>, Maria Giovanna</w:t>
      </w:r>
      <w:r w:rsidR="009854F9" w:rsidRPr="0082560A">
        <w:rPr>
          <w:sz w:val="24"/>
          <w:szCs w:val="24"/>
        </w:rPr>
        <w:t xml:space="preserve"> </w:t>
      </w:r>
      <w:r w:rsidRPr="0082560A">
        <w:rPr>
          <w:sz w:val="24"/>
          <w:szCs w:val="24"/>
        </w:rPr>
        <w:t>Dal Bello</w:t>
      </w:r>
      <w:r w:rsidR="009C6B08" w:rsidRPr="0082560A">
        <w:rPr>
          <w:sz w:val="24"/>
          <w:szCs w:val="24"/>
          <w:vertAlign w:val="superscript"/>
        </w:rPr>
        <w:t>1</w:t>
      </w:r>
      <w:r w:rsidR="009C6B08" w:rsidRPr="0082560A">
        <w:rPr>
          <w:sz w:val="24"/>
          <w:szCs w:val="24"/>
        </w:rPr>
        <w:t>,</w:t>
      </w:r>
      <w:r w:rsidR="00643869" w:rsidRPr="0082560A">
        <w:rPr>
          <w:sz w:val="24"/>
          <w:szCs w:val="24"/>
        </w:rPr>
        <w:t xml:space="preserve"> Marco </w:t>
      </w:r>
      <w:r w:rsidRPr="0082560A">
        <w:rPr>
          <w:sz w:val="24"/>
          <w:szCs w:val="24"/>
        </w:rPr>
        <w:t>Tagliamento</w:t>
      </w:r>
      <w:r w:rsidR="00643869" w:rsidRPr="0082560A">
        <w:rPr>
          <w:sz w:val="24"/>
          <w:szCs w:val="24"/>
          <w:vertAlign w:val="superscript"/>
        </w:rPr>
        <w:t>1</w:t>
      </w:r>
      <w:r w:rsidR="00643869" w:rsidRPr="0082560A">
        <w:rPr>
          <w:sz w:val="24"/>
          <w:szCs w:val="24"/>
        </w:rPr>
        <w:t xml:space="preserve">, </w:t>
      </w:r>
      <w:r w:rsidR="009C6B08" w:rsidRPr="0082560A">
        <w:rPr>
          <w:sz w:val="24"/>
          <w:szCs w:val="24"/>
        </w:rPr>
        <w:t>Angela</w:t>
      </w:r>
      <w:r w:rsidR="009854F9" w:rsidRPr="0082560A">
        <w:rPr>
          <w:sz w:val="24"/>
          <w:szCs w:val="24"/>
        </w:rPr>
        <w:t xml:space="preserve"> </w:t>
      </w:r>
      <w:r w:rsidRPr="0082560A">
        <w:rPr>
          <w:sz w:val="24"/>
          <w:szCs w:val="24"/>
        </w:rPr>
        <w:t>Alama</w:t>
      </w:r>
      <w:r w:rsidR="009C6B08" w:rsidRPr="0082560A">
        <w:rPr>
          <w:sz w:val="24"/>
          <w:szCs w:val="24"/>
          <w:vertAlign w:val="superscript"/>
        </w:rPr>
        <w:t>1</w:t>
      </w:r>
      <w:r w:rsidR="009C6B08" w:rsidRPr="0082560A">
        <w:rPr>
          <w:sz w:val="24"/>
          <w:szCs w:val="24"/>
        </w:rPr>
        <w:t xml:space="preserve">, </w:t>
      </w:r>
      <w:r w:rsidR="0042069B" w:rsidRPr="0082560A">
        <w:rPr>
          <w:sz w:val="24"/>
          <w:szCs w:val="24"/>
        </w:rPr>
        <w:t>G</w:t>
      </w:r>
      <w:r w:rsidR="009C6B08" w:rsidRPr="0082560A">
        <w:rPr>
          <w:sz w:val="24"/>
          <w:szCs w:val="24"/>
        </w:rPr>
        <w:t>iuseppe</w:t>
      </w:r>
      <w:r w:rsidR="009854F9" w:rsidRPr="0082560A">
        <w:rPr>
          <w:sz w:val="24"/>
          <w:szCs w:val="24"/>
        </w:rPr>
        <w:t xml:space="preserve"> </w:t>
      </w:r>
      <w:r w:rsidRPr="0082560A">
        <w:rPr>
          <w:sz w:val="24"/>
          <w:szCs w:val="24"/>
        </w:rPr>
        <w:t>Cittadini</w:t>
      </w:r>
      <w:r w:rsidR="009B4AE6" w:rsidRPr="0082560A">
        <w:rPr>
          <w:sz w:val="24"/>
          <w:szCs w:val="24"/>
          <w:vertAlign w:val="superscript"/>
        </w:rPr>
        <w:t>2</w:t>
      </w:r>
      <w:r w:rsidR="0042069B" w:rsidRPr="0082560A">
        <w:rPr>
          <w:sz w:val="24"/>
          <w:szCs w:val="24"/>
        </w:rPr>
        <w:t xml:space="preserve">, </w:t>
      </w:r>
      <w:r w:rsidR="0007181A" w:rsidRPr="0082560A">
        <w:rPr>
          <w:sz w:val="24"/>
          <w:szCs w:val="24"/>
        </w:rPr>
        <w:t>Paolo</w:t>
      </w:r>
      <w:r w:rsidR="009854F9" w:rsidRPr="0082560A">
        <w:rPr>
          <w:sz w:val="24"/>
          <w:szCs w:val="24"/>
        </w:rPr>
        <w:t xml:space="preserve"> </w:t>
      </w:r>
      <w:r w:rsidRPr="0082560A">
        <w:rPr>
          <w:sz w:val="24"/>
          <w:szCs w:val="24"/>
        </w:rPr>
        <w:t>Pronzato</w:t>
      </w:r>
      <w:r w:rsidR="0007181A" w:rsidRPr="0082560A">
        <w:rPr>
          <w:sz w:val="24"/>
          <w:szCs w:val="24"/>
          <w:vertAlign w:val="superscript"/>
        </w:rPr>
        <w:t>1</w:t>
      </w:r>
      <w:r w:rsidR="0007181A" w:rsidRPr="0082560A">
        <w:rPr>
          <w:sz w:val="24"/>
          <w:szCs w:val="24"/>
        </w:rPr>
        <w:t xml:space="preserve">, </w:t>
      </w:r>
      <w:r w:rsidR="0042069B" w:rsidRPr="0082560A">
        <w:rPr>
          <w:sz w:val="24"/>
          <w:szCs w:val="24"/>
        </w:rPr>
        <w:t>C</w:t>
      </w:r>
      <w:r w:rsidR="009C6B08" w:rsidRPr="0082560A">
        <w:rPr>
          <w:sz w:val="24"/>
          <w:szCs w:val="24"/>
        </w:rPr>
        <w:t>arlo</w:t>
      </w:r>
      <w:r w:rsidR="009854F9" w:rsidRPr="0082560A">
        <w:rPr>
          <w:sz w:val="24"/>
          <w:szCs w:val="24"/>
        </w:rPr>
        <w:t xml:space="preserve"> </w:t>
      </w:r>
      <w:r w:rsidRPr="0082560A">
        <w:rPr>
          <w:sz w:val="24"/>
          <w:szCs w:val="24"/>
        </w:rPr>
        <w:t>Genova</w:t>
      </w:r>
      <w:r w:rsidR="009558FF">
        <w:rPr>
          <w:sz w:val="24"/>
          <w:szCs w:val="24"/>
          <w:vertAlign w:val="superscript"/>
        </w:rPr>
        <w:t>8</w:t>
      </w:r>
      <w:r w:rsidR="006D2726" w:rsidRPr="0082560A">
        <w:rPr>
          <w:sz w:val="24"/>
          <w:szCs w:val="24"/>
          <w:vertAlign w:val="superscript"/>
        </w:rPr>
        <w:t>,</w:t>
      </w:r>
      <w:r w:rsidR="009558FF">
        <w:rPr>
          <w:sz w:val="24"/>
          <w:szCs w:val="24"/>
          <w:vertAlign w:val="superscript"/>
        </w:rPr>
        <w:t>9</w:t>
      </w:r>
      <w:r w:rsidR="00643869" w:rsidRPr="0082560A">
        <w:rPr>
          <w:sz w:val="24"/>
          <w:szCs w:val="24"/>
          <w:vertAlign w:val="superscript"/>
        </w:rPr>
        <w:t>*</w:t>
      </w:r>
      <w:r w:rsidR="0042069B" w:rsidRPr="0082560A">
        <w:rPr>
          <w:sz w:val="24"/>
          <w:szCs w:val="24"/>
        </w:rPr>
        <w:t>.</w:t>
      </w:r>
    </w:p>
    <w:p w14:paraId="49681763" w14:textId="429733F3" w:rsidR="0042069B" w:rsidRPr="0082560A" w:rsidRDefault="004E38D6" w:rsidP="009B4AE6">
      <w:pPr>
        <w:pStyle w:val="Paragrafoelenco"/>
        <w:numPr>
          <w:ilvl w:val="0"/>
          <w:numId w:val="3"/>
        </w:numPr>
        <w:spacing w:line="480" w:lineRule="auto"/>
        <w:jc w:val="both"/>
        <w:rPr>
          <w:rFonts w:cstheme="minorHAnsi"/>
          <w:sz w:val="20"/>
          <w:szCs w:val="20"/>
        </w:rPr>
      </w:pPr>
      <w:r>
        <w:rPr>
          <w:rFonts w:cstheme="minorHAnsi"/>
          <w:sz w:val="20"/>
          <w:szCs w:val="20"/>
        </w:rPr>
        <w:t>Lung Cancer Unit</w:t>
      </w:r>
      <w:r w:rsidR="009B4AE6" w:rsidRPr="0082560A">
        <w:rPr>
          <w:rFonts w:cstheme="minorHAnsi"/>
          <w:sz w:val="20"/>
          <w:szCs w:val="20"/>
        </w:rPr>
        <w:t>, IRCCS Ospedale Policlinico San Martino, Genova (Italy)</w:t>
      </w:r>
    </w:p>
    <w:p w14:paraId="4053221B" w14:textId="561798E5" w:rsidR="0042069B" w:rsidRPr="0082560A" w:rsidRDefault="00EE0F64" w:rsidP="0042069B">
      <w:pPr>
        <w:pStyle w:val="Paragrafoelenco"/>
        <w:numPr>
          <w:ilvl w:val="0"/>
          <w:numId w:val="3"/>
        </w:numPr>
        <w:spacing w:line="480" w:lineRule="auto"/>
        <w:jc w:val="both"/>
        <w:rPr>
          <w:rFonts w:cstheme="minorHAnsi"/>
          <w:sz w:val="20"/>
          <w:szCs w:val="20"/>
        </w:rPr>
      </w:pPr>
      <w:r w:rsidRPr="00EE0F64">
        <w:rPr>
          <w:rFonts w:cstheme="minorHAnsi"/>
          <w:sz w:val="20"/>
          <w:szCs w:val="20"/>
        </w:rPr>
        <w:t>Interventional Angiography</w:t>
      </w:r>
      <w:r w:rsidR="009B4AE6" w:rsidRPr="0082560A">
        <w:rPr>
          <w:rFonts w:cstheme="minorHAnsi"/>
          <w:sz w:val="20"/>
          <w:szCs w:val="20"/>
        </w:rPr>
        <w:t xml:space="preserve">, </w:t>
      </w:r>
      <w:r w:rsidR="00E96D8E">
        <w:rPr>
          <w:rFonts w:cstheme="minorHAnsi"/>
          <w:sz w:val="20"/>
          <w:szCs w:val="20"/>
        </w:rPr>
        <w:t>Ospedale Santa Corona</w:t>
      </w:r>
      <w:r w:rsidR="009B4AE6" w:rsidRPr="0082560A">
        <w:rPr>
          <w:rFonts w:cstheme="minorHAnsi"/>
          <w:sz w:val="20"/>
          <w:szCs w:val="20"/>
        </w:rPr>
        <w:t xml:space="preserve">, </w:t>
      </w:r>
      <w:r w:rsidR="00E96D8E">
        <w:rPr>
          <w:rFonts w:cstheme="minorHAnsi"/>
          <w:sz w:val="20"/>
          <w:szCs w:val="20"/>
        </w:rPr>
        <w:t>Pietra Ligure</w:t>
      </w:r>
      <w:r w:rsidR="009B4AE6" w:rsidRPr="0082560A">
        <w:rPr>
          <w:rFonts w:cstheme="minorHAnsi"/>
          <w:sz w:val="20"/>
          <w:szCs w:val="20"/>
        </w:rPr>
        <w:t xml:space="preserve"> (Italy)</w:t>
      </w:r>
    </w:p>
    <w:p w14:paraId="23574F50" w14:textId="351914BE" w:rsidR="00643869" w:rsidRDefault="00220AAF" w:rsidP="00643869">
      <w:pPr>
        <w:pStyle w:val="Paragrafoelenco"/>
        <w:numPr>
          <w:ilvl w:val="0"/>
          <w:numId w:val="3"/>
        </w:numPr>
        <w:spacing w:line="480" w:lineRule="auto"/>
        <w:jc w:val="both"/>
        <w:rPr>
          <w:rFonts w:cstheme="minorHAnsi"/>
          <w:sz w:val="20"/>
          <w:szCs w:val="20"/>
        </w:rPr>
      </w:pPr>
      <w:r w:rsidRPr="001506AD">
        <w:rPr>
          <w:rFonts w:cstheme="minorHAnsi"/>
          <w:sz w:val="20"/>
          <w:szCs w:val="20"/>
        </w:rPr>
        <w:t>Dipartimento di</w:t>
      </w:r>
      <w:r w:rsidR="007635EC" w:rsidRPr="001506AD">
        <w:rPr>
          <w:rFonts w:cstheme="minorHAnsi"/>
          <w:sz w:val="20"/>
          <w:szCs w:val="20"/>
        </w:rPr>
        <w:t xml:space="preserve"> Inge</w:t>
      </w:r>
      <w:r w:rsidR="001506AD" w:rsidRPr="001506AD">
        <w:rPr>
          <w:rFonts w:cstheme="minorHAnsi"/>
          <w:sz w:val="20"/>
          <w:szCs w:val="20"/>
        </w:rPr>
        <w:t xml:space="preserve">gneria </w:t>
      </w:r>
      <w:r w:rsidR="002128FD">
        <w:rPr>
          <w:rFonts w:cstheme="minorHAnsi"/>
          <w:sz w:val="20"/>
          <w:szCs w:val="20"/>
        </w:rPr>
        <w:t xml:space="preserve">Navale, </w:t>
      </w:r>
      <w:r w:rsidR="001506AD" w:rsidRPr="001506AD">
        <w:rPr>
          <w:rFonts w:cstheme="minorHAnsi"/>
          <w:sz w:val="20"/>
          <w:szCs w:val="20"/>
        </w:rPr>
        <w:t xml:space="preserve">Elettrica, Elettronica </w:t>
      </w:r>
      <w:r w:rsidR="001506AD">
        <w:rPr>
          <w:rFonts w:cstheme="minorHAnsi"/>
          <w:sz w:val="20"/>
          <w:szCs w:val="20"/>
        </w:rPr>
        <w:t>e delle Telecomunicazioni</w:t>
      </w:r>
      <w:r w:rsidR="002128FD">
        <w:rPr>
          <w:rFonts w:cstheme="minorHAnsi"/>
          <w:sz w:val="20"/>
          <w:szCs w:val="20"/>
        </w:rPr>
        <w:t xml:space="preserve">, </w:t>
      </w:r>
      <w:r w:rsidR="00643869" w:rsidRPr="001506AD">
        <w:rPr>
          <w:rFonts w:cstheme="minorHAnsi"/>
          <w:sz w:val="20"/>
          <w:szCs w:val="20"/>
        </w:rPr>
        <w:t>Universit</w:t>
      </w:r>
      <w:r w:rsidRPr="001506AD">
        <w:rPr>
          <w:rFonts w:cstheme="minorHAnsi"/>
          <w:sz w:val="20"/>
          <w:szCs w:val="20"/>
        </w:rPr>
        <w:t>à degli Studi di</w:t>
      </w:r>
      <w:r w:rsidR="00643869" w:rsidRPr="001506AD">
        <w:rPr>
          <w:rFonts w:cstheme="minorHAnsi"/>
          <w:sz w:val="20"/>
          <w:szCs w:val="20"/>
        </w:rPr>
        <w:t xml:space="preserve"> Geno</w:t>
      </w:r>
      <w:r w:rsidRPr="001506AD">
        <w:rPr>
          <w:rFonts w:cstheme="minorHAnsi"/>
          <w:sz w:val="20"/>
          <w:szCs w:val="20"/>
        </w:rPr>
        <w:t>va</w:t>
      </w:r>
      <w:r w:rsidR="00BD6970" w:rsidRPr="001506AD">
        <w:rPr>
          <w:rFonts w:cstheme="minorHAnsi"/>
          <w:sz w:val="20"/>
          <w:szCs w:val="20"/>
        </w:rPr>
        <w:t xml:space="preserve"> (Italy)</w:t>
      </w:r>
    </w:p>
    <w:p w14:paraId="1E3D8841" w14:textId="17D9D12B" w:rsidR="00D925D2" w:rsidRPr="00E06D16" w:rsidRDefault="00E06D16" w:rsidP="00643869">
      <w:pPr>
        <w:pStyle w:val="Paragrafoelenco"/>
        <w:numPr>
          <w:ilvl w:val="0"/>
          <w:numId w:val="3"/>
        </w:numPr>
        <w:spacing w:line="480" w:lineRule="auto"/>
        <w:jc w:val="both"/>
        <w:rPr>
          <w:rFonts w:cstheme="minorHAnsi"/>
          <w:sz w:val="20"/>
          <w:szCs w:val="20"/>
        </w:rPr>
      </w:pPr>
      <w:r w:rsidRPr="00E06D16">
        <w:rPr>
          <w:rFonts w:cstheme="minorHAnsi"/>
          <w:sz w:val="20"/>
          <w:szCs w:val="20"/>
        </w:rPr>
        <w:t>Diagnostic Imaging and Interventional Radiology, IRCCS Ospedale Policlinico San Ma</w:t>
      </w:r>
      <w:r>
        <w:rPr>
          <w:rFonts w:cstheme="minorHAnsi"/>
          <w:sz w:val="20"/>
          <w:szCs w:val="20"/>
        </w:rPr>
        <w:t>rtino, Genova (Italy)</w:t>
      </w:r>
    </w:p>
    <w:p w14:paraId="21B2FBD9" w14:textId="43F24B8C" w:rsidR="0038163E" w:rsidRPr="0038163E" w:rsidRDefault="00E80B9D" w:rsidP="0042069B">
      <w:pPr>
        <w:pStyle w:val="Paragrafoelenco"/>
        <w:numPr>
          <w:ilvl w:val="0"/>
          <w:numId w:val="3"/>
        </w:numPr>
        <w:spacing w:line="480" w:lineRule="auto"/>
        <w:jc w:val="both"/>
        <w:rPr>
          <w:rFonts w:cstheme="minorHAnsi"/>
          <w:sz w:val="20"/>
          <w:szCs w:val="20"/>
          <w:lang w:val="en-US"/>
        </w:rPr>
      </w:pPr>
      <w:r w:rsidRPr="0038163E">
        <w:rPr>
          <w:rFonts w:cstheme="minorHAnsi"/>
          <w:sz w:val="20"/>
          <w:szCs w:val="20"/>
          <w:lang w:val="en-US"/>
        </w:rPr>
        <w:t xml:space="preserve">A.O. Papardo &amp; Department of Human Pathology, University of Messina </w:t>
      </w:r>
      <w:r w:rsidR="0038163E" w:rsidRPr="0038163E">
        <w:rPr>
          <w:rFonts w:cstheme="minorHAnsi"/>
          <w:sz w:val="20"/>
          <w:szCs w:val="20"/>
          <w:lang w:val="en-US"/>
        </w:rPr>
        <w:t>(</w:t>
      </w:r>
      <w:r w:rsidR="0038163E">
        <w:rPr>
          <w:rFonts w:cstheme="minorHAnsi"/>
          <w:sz w:val="20"/>
          <w:szCs w:val="20"/>
          <w:lang w:val="en-US"/>
        </w:rPr>
        <w:t>Italy)</w:t>
      </w:r>
    </w:p>
    <w:p w14:paraId="32E1111D" w14:textId="2F91E96F" w:rsidR="0042069B" w:rsidRPr="0082560A" w:rsidRDefault="00EC50D1" w:rsidP="0042069B">
      <w:pPr>
        <w:pStyle w:val="Paragrafoelenco"/>
        <w:numPr>
          <w:ilvl w:val="0"/>
          <w:numId w:val="3"/>
        </w:numPr>
        <w:spacing w:line="480" w:lineRule="auto"/>
        <w:jc w:val="both"/>
        <w:rPr>
          <w:rFonts w:cstheme="minorHAnsi"/>
          <w:sz w:val="20"/>
          <w:szCs w:val="20"/>
        </w:rPr>
      </w:pPr>
      <w:r w:rsidRPr="00EC50D1">
        <w:rPr>
          <w:rFonts w:cstheme="minorHAnsi"/>
          <w:sz w:val="20"/>
          <w:szCs w:val="20"/>
          <w:shd w:val="clear" w:color="auto" w:fill="FFFFFF"/>
        </w:rPr>
        <w:t>Molecular Diagnostic Unit</w:t>
      </w:r>
      <w:r w:rsidR="0042069B" w:rsidRPr="0082560A">
        <w:rPr>
          <w:rFonts w:cstheme="minorHAnsi"/>
          <w:sz w:val="20"/>
          <w:szCs w:val="20"/>
          <w:shd w:val="clear" w:color="auto" w:fill="FFFFFF"/>
        </w:rPr>
        <w:t>, IRCCS Ospedale Policlinico San Martino</w:t>
      </w:r>
      <w:r w:rsidR="007E4152" w:rsidRPr="0082560A">
        <w:rPr>
          <w:rFonts w:cstheme="minorHAnsi"/>
          <w:sz w:val="20"/>
          <w:szCs w:val="20"/>
          <w:shd w:val="clear" w:color="auto" w:fill="FFFFFF"/>
        </w:rPr>
        <w:t>, Genova (Italy)</w:t>
      </w:r>
    </w:p>
    <w:p w14:paraId="66AAA5D3" w14:textId="29E7AD77" w:rsidR="004412F7" w:rsidRPr="001A4A9A" w:rsidRDefault="001A4A9A" w:rsidP="0042069B">
      <w:pPr>
        <w:pStyle w:val="Paragrafoelenco"/>
        <w:numPr>
          <w:ilvl w:val="0"/>
          <w:numId w:val="3"/>
        </w:numPr>
        <w:spacing w:line="480" w:lineRule="auto"/>
        <w:jc w:val="both"/>
        <w:rPr>
          <w:rFonts w:cstheme="minorHAnsi"/>
          <w:sz w:val="20"/>
          <w:szCs w:val="20"/>
        </w:rPr>
      </w:pPr>
      <w:r w:rsidRPr="001A4A9A">
        <w:rPr>
          <w:rFonts w:cstheme="minorHAnsi"/>
          <w:sz w:val="20"/>
          <w:szCs w:val="20"/>
          <w:shd w:val="clear" w:color="auto" w:fill="FFFFFF"/>
        </w:rPr>
        <w:t xml:space="preserve">Dipartimento di Scienze Mediche, </w:t>
      </w:r>
      <w:r>
        <w:rPr>
          <w:rFonts w:cstheme="minorHAnsi"/>
          <w:sz w:val="20"/>
          <w:szCs w:val="20"/>
          <w:shd w:val="clear" w:color="auto" w:fill="FFFFFF"/>
        </w:rPr>
        <w:t>Chirurgiche e Sperimentali</w:t>
      </w:r>
      <w:r w:rsidR="00C624F2" w:rsidRPr="001A4A9A">
        <w:rPr>
          <w:rFonts w:cstheme="minorHAnsi"/>
          <w:sz w:val="20"/>
          <w:szCs w:val="20"/>
          <w:shd w:val="clear" w:color="auto" w:fill="FFFFFF"/>
        </w:rPr>
        <w:t xml:space="preserve">, </w:t>
      </w:r>
      <w:r w:rsidR="007E4152" w:rsidRPr="001A4A9A">
        <w:rPr>
          <w:rFonts w:cstheme="minorHAnsi"/>
          <w:sz w:val="20"/>
          <w:szCs w:val="20"/>
          <w:shd w:val="clear" w:color="auto" w:fill="FFFFFF"/>
        </w:rPr>
        <w:t>U</w:t>
      </w:r>
      <w:r w:rsidR="00C624F2" w:rsidRPr="001A4A9A">
        <w:rPr>
          <w:rFonts w:cstheme="minorHAnsi"/>
          <w:sz w:val="20"/>
          <w:szCs w:val="20"/>
          <w:shd w:val="clear" w:color="auto" w:fill="FFFFFF"/>
        </w:rPr>
        <w:t>niversit</w:t>
      </w:r>
      <w:r>
        <w:rPr>
          <w:rFonts w:cstheme="minorHAnsi"/>
          <w:sz w:val="20"/>
          <w:szCs w:val="20"/>
          <w:shd w:val="clear" w:color="auto" w:fill="FFFFFF"/>
        </w:rPr>
        <w:t>à</w:t>
      </w:r>
      <w:r w:rsidR="00C624F2" w:rsidRPr="001A4A9A">
        <w:rPr>
          <w:rFonts w:cstheme="minorHAnsi"/>
          <w:sz w:val="20"/>
          <w:szCs w:val="20"/>
          <w:shd w:val="clear" w:color="auto" w:fill="FFFFFF"/>
        </w:rPr>
        <w:t xml:space="preserve"> </w:t>
      </w:r>
      <w:r>
        <w:rPr>
          <w:rFonts w:cstheme="minorHAnsi"/>
          <w:sz w:val="20"/>
          <w:szCs w:val="20"/>
          <w:shd w:val="clear" w:color="auto" w:fill="FFFFFF"/>
        </w:rPr>
        <w:t>degli Studi di</w:t>
      </w:r>
      <w:r w:rsidR="00C624F2" w:rsidRPr="001A4A9A">
        <w:rPr>
          <w:rFonts w:cstheme="minorHAnsi"/>
          <w:sz w:val="20"/>
          <w:szCs w:val="20"/>
          <w:shd w:val="clear" w:color="auto" w:fill="FFFFFF"/>
        </w:rPr>
        <w:t xml:space="preserve"> Sassari</w:t>
      </w:r>
      <w:r w:rsidR="007E4152" w:rsidRPr="001A4A9A">
        <w:rPr>
          <w:rFonts w:cstheme="minorHAnsi"/>
          <w:sz w:val="20"/>
          <w:szCs w:val="20"/>
          <w:shd w:val="clear" w:color="auto" w:fill="FFFFFF"/>
        </w:rPr>
        <w:t xml:space="preserve"> (Italy)</w:t>
      </w:r>
    </w:p>
    <w:p w14:paraId="0E380F0B" w14:textId="44B21F16" w:rsidR="000F7E36" w:rsidRDefault="000F7E36" w:rsidP="000F7E36">
      <w:pPr>
        <w:pStyle w:val="Paragrafoelenco"/>
        <w:numPr>
          <w:ilvl w:val="0"/>
          <w:numId w:val="3"/>
        </w:numPr>
        <w:spacing w:line="480" w:lineRule="auto"/>
        <w:jc w:val="both"/>
        <w:rPr>
          <w:rFonts w:cstheme="minorHAnsi"/>
          <w:sz w:val="20"/>
          <w:szCs w:val="20"/>
        </w:rPr>
      </w:pPr>
      <w:r w:rsidRPr="0082560A">
        <w:rPr>
          <w:rFonts w:cstheme="minorHAnsi"/>
          <w:sz w:val="20"/>
          <w:szCs w:val="20"/>
        </w:rPr>
        <w:t>UOC Clinica di Oncologia Medica, IRCCS Ospedale Policlinico San Martino, Geno</w:t>
      </w:r>
      <w:r w:rsidR="001C2E3E">
        <w:rPr>
          <w:rFonts w:cstheme="minorHAnsi"/>
          <w:sz w:val="20"/>
          <w:szCs w:val="20"/>
        </w:rPr>
        <w:t>v</w:t>
      </w:r>
      <w:r w:rsidRPr="0082560A">
        <w:rPr>
          <w:rFonts w:cstheme="minorHAnsi"/>
          <w:sz w:val="20"/>
          <w:szCs w:val="20"/>
        </w:rPr>
        <w:t>a</w:t>
      </w:r>
      <w:r>
        <w:rPr>
          <w:rFonts w:cstheme="minorHAnsi"/>
          <w:sz w:val="20"/>
          <w:szCs w:val="20"/>
        </w:rPr>
        <w:t xml:space="preserve"> (</w:t>
      </w:r>
      <w:r w:rsidRPr="0082560A">
        <w:rPr>
          <w:rFonts w:cstheme="minorHAnsi"/>
          <w:sz w:val="20"/>
          <w:szCs w:val="20"/>
        </w:rPr>
        <w:t>Italy</w:t>
      </w:r>
      <w:r>
        <w:rPr>
          <w:rFonts w:cstheme="minorHAnsi"/>
          <w:sz w:val="20"/>
          <w:szCs w:val="20"/>
        </w:rPr>
        <w:t>)</w:t>
      </w:r>
    </w:p>
    <w:p w14:paraId="6698F91F" w14:textId="4B95872C" w:rsidR="000F7E36" w:rsidRPr="000F7E36" w:rsidRDefault="000F7E36" w:rsidP="000F7E36">
      <w:pPr>
        <w:pStyle w:val="Paragrafoelenco"/>
        <w:numPr>
          <w:ilvl w:val="0"/>
          <w:numId w:val="3"/>
        </w:numPr>
        <w:spacing w:line="480" w:lineRule="auto"/>
        <w:jc w:val="both"/>
        <w:rPr>
          <w:rFonts w:cstheme="minorHAnsi"/>
          <w:sz w:val="20"/>
          <w:szCs w:val="20"/>
        </w:rPr>
      </w:pPr>
      <w:r>
        <w:rPr>
          <w:rFonts w:cstheme="minorHAnsi"/>
          <w:sz w:val="20"/>
          <w:szCs w:val="20"/>
        </w:rPr>
        <w:t>Dipartimento di Medicina Interna e Specialità Mediche</w:t>
      </w:r>
      <w:r w:rsidRPr="00D975DC">
        <w:rPr>
          <w:rFonts w:cstheme="minorHAnsi"/>
          <w:sz w:val="20"/>
          <w:szCs w:val="20"/>
        </w:rPr>
        <w:t xml:space="preserve"> (DiMI), Facol</w:t>
      </w:r>
      <w:r>
        <w:rPr>
          <w:rFonts w:cstheme="minorHAnsi"/>
          <w:sz w:val="20"/>
          <w:szCs w:val="20"/>
        </w:rPr>
        <w:t>tà di Medicina e Chirurgia</w:t>
      </w:r>
      <w:r w:rsidRPr="00D975DC">
        <w:rPr>
          <w:rFonts w:cstheme="minorHAnsi"/>
          <w:sz w:val="20"/>
          <w:szCs w:val="20"/>
        </w:rPr>
        <w:t>, Università degli Studi di Genova (Italy)</w:t>
      </w:r>
    </w:p>
    <w:p w14:paraId="19D6ED07" w14:textId="77777777" w:rsidR="000E140F" w:rsidRPr="0082560A" w:rsidRDefault="009854F9" w:rsidP="009854F9">
      <w:pPr>
        <w:spacing w:line="480" w:lineRule="auto"/>
        <w:jc w:val="both"/>
        <w:rPr>
          <w:rFonts w:cstheme="minorHAnsi"/>
          <w:sz w:val="20"/>
          <w:szCs w:val="20"/>
          <w:lang w:val="en-US"/>
        </w:rPr>
      </w:pPr>
      <w:r w:rsidRPr="0082560A">
        <w:rPr>
          <w:rFonts w:cstheme="minorHAnsi"/>
          <w:sz w:val="20"/>
          <w:szCs w:val="20"/>
          <w:lang w:val="en-US"/>
        </w:rPr>
        <w:t xml:space="preserve">*Corresponding Author: </w:t>
      </w:r>
    </w:p>
    <w:p w14:paraId="2B99A20B" w14:textId="77777777" w:rsidR="00340E9C" w:rsidRPr="0082560A" w:rsidRDefault="000E140F" w:rsidP="009854F9">
      <w:pPr>
        <w:spacing w:line="480" w:lineRule="auto"/>
        <w:jc w:val="both"/>
        <w:rPr>
          <w:rFonts w:cstheme="minorHAnsi"/>
          <w:sz w:val="20"/>
          <w:szCs w:val="20"/>
          <w:lang w:val="en-US"/>
        </w:rPr>
      </w:pPr>
      <w:r w:rsidRPr="0082560A">
        <w:rPr>
          <w:rFonts w:cstheme="minorHAnsi"/>
          <w:sz w:val="20"/>
          <w:szCs w:val="20"/>
          <w:lang w:val="en-US"/>
        </w:rPr>
        <w:t xml:space="preserve">Dr. </w:t>
      </w:r>
      <w:r w:rsidR="00643869" w:rsidRPr="0082560A">
        <w:rPr>
          <w:rFonts w:cstheme="minorHAnsi"/>
          <w:sz w:val="20"/>
          <w:szCs w:val="20"/>
          <w:lang w:val="en-US"/>
        </w:rPr>
        <w:t xml:space="preserve">Carlo </w:t>
      </w:r>
      <w:r w:rsidR="00BD6970" w:rsidRPr="0082560A">
        <w:rPr>
          <w:rFonts w:cstheme="minorHAnsi"/>
          <w:sz w:val="20"/>
          <w:szCs w:val="20"/>
          <w:lang w:val="en-US"/>
        </w:rPr>
        <w:t>G</w:t>
      </w:r>
      <w:r w:rsidR="00643869" w:rsidRPr="0082560A">
        <w:rPr>
          <w:rFonts w:cstheme="minorHAnsi"/>
          <w:sz w:val="20"/>
          <w:szCs w:val="20"/>
          <w:lang w:val="en-US"/>
        </w:rPr>
        <w:t>enova</w:t>
      </w:r>
      <w:r w:rsidR="009854F9" w:rsidRPr="0082560A">
        <w:rPr>
          <w:rFonts w:cstheme="minorHAnsi"/>
          <w:sz w:val="20"/>
          <w:szCs w:val="20"/>
          <w:lang w:val="en-US"/>
        </w:rPr>
        <w:t xml:space="preserve"> M.D.</w:t>
      </w:r>
      <w:r w:rsidR="00643869" w:rsidRPr="0082560A">
        <w:rPr>
          <w:rFonts w:cstheme="minorHAnsi"/>
          <w:sz w:val="20"/>
          <w:szCs w:val="20"/>
          <w:lang w:val="en-US"/>
        </w:rPr>
        <w:t xml:space="preserve"> PhD,</w:t>
      </w:r>
      <w:r w:rsidR="009854F9" w:rsidRPr="0082560A">
        <w:rPr>
          <w:rFonts w:cstheme="minorHAnsi"/>
          <w:sz w:val="20"/>
          <w:szCs w:val="20"/>
          <w:lang w:val="en-US"/>
        </w:rPr>
        <w:t xml:space="preserve"> </w:t>
      </w:r>
    </w:p>
    <w:p w14:paraId="788131E5" w14:textId="0563B01C" w:rsidR="009854F9" w:rsidRPr="0082560A" w:rsidRDefault="00340E9C" w:rsidP="009854F9">
      <w:pPr>
        <w:spacing w:line="480" w:lineRule="auto"/>
        <w:jc w:val="both"/>
        <w:rPr>
          <w:rFonts w:cstheme="minorHAnsi"/>
          <w:sz w:val="20"/>
          <w:szCs w:val="20"/>
          <w:u w:val="single"/>
          <w:lang w:val="en-US"/>
        </w:rPr>
      </w:pPr>
      <w:r w:rsidRPr="0082560A">
        <w:rPr>
          <w:rFonts w:cstheme="minorHAnsi"/>
          <w:sz w:val="20"/>
          <w:szCs w:val="20"/>
          <w:lang w:val="en-US"/>
        </w:rPr>
        <w:t>Work e</w:t>
      </w:r>
      <w:r w:rsidR="009854F9" w:rsidRPr="0082560A">
        <w:rPr>
          <w:rFonts w:cstheme="minorHAnsi"/>
          <w:sz w:val="20"/>
          <w:szCs w:val="20"/>
          <w:lang w:val="en-US"/>
        </w:rPr>
        <w:t xml:space="preserve">Mail: </w:t>
      </w:r>
      <w:hyperlink r:id="rId8" w:history="1">
        <w:r w:rsidR="000E140F" w:rsidRPr="0082560A">
          <w:rPr>
            <w:rStyle w:val="Collegamentoipertestuale"/>
            <w:rFonts w:cstheme="minorHAnsi"/>
            <w:color w:val="auto"/>
            <w:sz w:val="20"/>
            <w:szCs w:val="20"/>
            <w:lang w:val="en-US"/>
          </w:rPr>
          <w:t>carlo.genova@hsanmartino.it</w:t>
        </w:r>
      </w:hyperlink>
    </w:p>
    <w:p w14:paraId="5C67D2A6" w14:textId="3CA8274E" w:rsidR="00340E9C" w:rsidRPr="0082560A" w:rsidRDefault="00340E9C" w:rsidP="009854F9">
      <w:pPr>
        <w:spacing w:line="480" w:lineRule="auto"/>
        <w:jc w:val="both"/>
        <w:rPr>
          <w:rFonts w:cstheme="minorHAnsi"/>
          <w:sz w:val="20"/>
          <w:szCs w:val="20"/>
          <w:u w:val="single"/>
          <w:lang w:val="en-US"/>
        </w:rPr>
      </w:pPr>
      <w:r w:rsidRPr="0082560A">
        <w:rPr>
          <w:rFonts w:cstheme="minorHAnsi"/>
          <w:sz w:val="20"/>
          <w:szCs w:val="20"/>
          <w:u w:val="single"/>
          <w:lang w:val="en-US"/>
        </w:rPr>
        <w:lastRenderedPageBreak/>
        <w:t xml:space="preserve">Personal eMail: </w:t>
      </w:r>
      <w:hyperlink r:id="rId9" w:history="1">
        <w:r w:rsidRPr="0082560A">
          <w:rPr>
            <w:rStyle w:val="Collegamentoipertestuale"/>
            <w:rFonts w:cstheme="minorHAnsi"/>
            <w:color w:val="auto"/>
            <w:sz w:val="20"/>
            <w:szCs w:val="20"/>
            <w:lang w:val="en-US"/>
          </w:rPr>
          <w:t>carlo.genova1985@gmail.com</w:t>
        </w:r>
      </w:hyperlink>
      <w:r w:rsidRPr="0082560A">
        <w:rPr>
          <w:rFonts w:cstheme="minorHAnsi"/>
          <w:sz w:val="20"/>
          <w:szCs w:val="20"/>
          <w:u w:val="single"/>
          <w:lang w:val="en-US"/>
        </w:rPr>
        <w:t xml:space="preserve"> </w:t>
      </w:r>
    </w:p>
    <w:p w14:paraId="59670D42" w14:textId="582B2AD0" w:rsidR="000E140F" w:rsidRPr="0082560A" w:rsidRDefault="00340E9C" w:rsidP="009854F9">
      <w:pPr>
        <w:spacing w:line="480" w:lineRule="auto"/>
        <w:jc w:val="both"/>
        <w:rPr>
          <w:rFonts w:cstheme="minorHAnsi"/>
          <w:sz w:val="20"/>
          <w:szCs w:val="20"/>
          <w:u w:val="single"/>
          <w:lang w:val="en-US"/>
        </w:rPr>
      </w:pPr>
      <w:r w:rsidRPr="0082560A">
        <w:rPr>
          <w:rFonts w:cstheme="minorHAnsi"/>
          <w:sz w:val="20"/>
          <w:szCs w:val="20"/>
          <w:u w:val="single"/>
          <w:lang w:val="en-US"/>
        </w:rPr>
        <w:t>Cellphone: +39 3397231066</w:t>
      </w:r>
    </w:p>
    <w:p w14:paraId="6F570A06" w14:textId="7DE46B51" w:rsidR="00E35D2B" w:rsidRPr="0082560A" w:rsidRDefault="00340E9C" w:rsidP="008E6569">
      <w:pPr>
        <w:spacing w:line="480" w:lineRule="auto"/>
        <w:jc w:val="both"/>
        <w:rPr>
          <w:rFonts w:cstheme="minorHAnsi"/>
          <w:sz w:val="20"/>
          <w:szCs w:val="20"/>
          <w:lang w:val="en-US"/>
        </w:rPr>
      </w:pPr>
      <w:r w:rsidRPr="0082560A">
        <w:rPr>
          <w:rFonts w:cstheme="minorHAnsi"/>
          <w:sz w:val="20"/>
          <w:szCs w:val="20"/>
          <w:u w:val="single"/>
          <w:lang w:val="en-US"/>
        </w:rPr>
        <w:t>Office phone: +39 0105558918</w:t>
      </w:r>
    </w:p>
    <w:p w14:paraId="5704F1C1" w14:textId="3C9D053E" w:rsidR="00585E08" w:rsidRPr="0082560A" w:rsidRDefault="00585E08" w:rsidP="00A027C8">
      <w:pPr>
        <w:spacing w:line="480" w:lineRule="auto"/>
        <w:jc w:val="both"/>
        <w:rPr>
          <w:b/>
          <w:sz w:val="28"/>
          <w:szCs w:val="28"/>
          <w:lang w:val="en-US"/>
        </w:rPr>
      </w:pPr>
      <w:r w:rsidRPr="0082560A">
        <w:rPr>
          <w:b/>
          <w:sz w:val="28"/>
          <w:szCs w:val="28"/>
          <w:lang w:val="en-US"/>
        </w:rPr>
        <w:t>CONFLICT OF INTEREST STATEMENT</w:t>
      </w:r>
    </w:p>
    <w:p w14:paraId="15E5BC21" w14:textId="623BEF0E" w:rsidR="002C7300" w:rsidRPr="007D53DE" w:rsidRDefault="00F52746" w:rsidP="00A027C8">
      <w:pPr>
        <w:spacing w:line="480" w:lineRule="auto"/>
        <w:jc w:val="both"/>
        <w:rPr>
          <w:bCs/>
        </w:rPr>
      </w:pPr>
      <w:r w:rsidRPr="007D53DE">
        <w:rPr>
          <w:bCs/>
        </w:rPr>
        <w:t xml:space="preserve">Dr. Giovanni Rossi received honoraria from </w:t>
      </w:r>
      <w:r w:rsidR="007D05A4" w:rsidRPr="007D53DE">
        <w:rPr>
          <w:bCs/>
        </w:rPr>
        <w:t xml:space="preserve">Amgen, </w:t>
      </w:r>
      <w:r w:rsidR="007D53DE" w:rsidRPr="007D53DE">
        <w:rPr>
          <w:bCs/>
        </w:rPr>
        <w:t>Pf</w:t>
      </w:r>
      <w:r w:rsidR="007D53DE">
        <w:rPr>
          <w:bCs/>
        </w:rPr>
        <w:t>izer</w:t>
      </w:r>
      <w:r w:rsidR="00D62D1D" w:rsidRPr="007D53DE">
        <w:rPr>
          <w:bCs/>
        </w:rPr>
        <w:t>, Novartis, Roche.</w:t>
      </w:r>
    </w:p>
    <w:p w14:paraId="654D4F50" w14:textId="00283E2E" w:rsidR="002C7300" w:rsidRPr="0082560A" w:rsidRDefault="002C7300" w:rsidP="00A027C8">
      <w:pPr>
        <w:spacing w:line="480" w:lineRule="auto"/>
        <w:jc w:val="both"/>
        <w:rPr>
          <w:bCs/>
          <w:lang w:val="en-US"/>
        </w:rPr>
      </w:pPr>
      <w:r w:rsidRPr="0082560A">
        <w:rPr>
          <w:bCs/>
          <w:lang w:val="en-US"/>
        </w:rPr>
        <w:t xml:space="preserve">Dr. </w:t>
      </w:r>
      <w:r w:rsidR="00B779E3" w:rsidRPr="0082560A">
        <w:rPr>
          <w:bCs/>
          <w:lang w:val="en-US"/>
        </w:rPr>
        <w:t>Marco Tagliamento received</w:t>
      </w:r>
      <w:r w:rsidR="005F7391" w:rsidRPr="0082560A">
        <w:rPr>
          <w:bCs/>
          <w:lang w:val="en-US"/>
        </w:rPr>
        <w:t xml:space="preserve"> travel grants</w:t>
      </w:r>
      <w:r w:rsidR="002F795D" w:rsidRPr="0082560A">
        <w:rPr>
          <w:bCs/>
          <w:lang w:val="en-US"/>
        </w:rPr>
        <w:t xml:space="preserve">/travel expenses from Astra Zeneca, Bristol-Myers-Squibb, </w:t>
      </w:r>
      <w:r w:rsidR="00BF4E6F" w:rsidRPr="0082560A">
        <w:rPr>
          <w:bCs/>
          <w:lang w:val="en-US"/>
        </w:rPr>
        <w:t>Roche, Takeda; he also received honoraria from Amgen, Novartis.</w:t>
      </w:r>
    </w:p>
    <w:p w14:paraId="520094C0" w14:textId="77777777" w:rsidR="00155A69" w:rsidRPr="0082560A" w:rsidRDefault="00B935CA" w:rsidP="00A027C8">
      <w:pPr>
        <w:spacing w:line="480" w:lineRule="auto"/>
        <w:jc w:val="both"/>
        <w:rPr>
          <w:bCs/>
          <w:lang w:val="en-US"/>
        </w:rPr>
      </w:pPr>
      <w:r w:rsidRPr="0082560A">
        <w:rPr>
          <w:bCs/>
          <w:lang w:val="en-US"/>
        </w:rPr>
        <w:t>D</w:t>
      </w:r>
      <w:r w:rsidR="000D4184" w:rsidRPr="0082560A">
        <w:rPr>
          <w:bCs/>
          <w:lang w:val="en-US"/>
        </w:rPr>
        <w:t>r</w:t>
      </w:r>
      <w:r w:rsidRPr="0082560A">
        <w:rPr>
          <w:bCs/>
          <w:lang w:val="en-US"/>
        </w:rPr>
        <w:t xml:space="preserve">. Carlo Genova received honoraria from Astra Zeneca, </w:t>
      </w:r>
      <w:r w:rsidR="000D4184" w:rsidRPr="0082560A">
        <w:rPr>
          <w:bCs/>
          <w:lang w:val="en-US"/>
        </w:rPr>
        <w:t xml:space="preserve">Boehringer-Ingelheim, </w:t>
      </w:r>
      <w:r w:rsidRPr="0082560A">
        <w:rPr>
          <w:bCs/>
          <w:lang w:val="en-US"/>
        </w:rPr>
        <w:t>Bristol</w:t>
      </w:r>
      <w:r w:rsidR="000D4184" w:rsidRPr="0082560A">
        <w:rPr>
          <w:bCs/>
          <w:lang w:val="en-US"/>
        </w:rPr>
        <w:t>-</w:t>
      </w:r>
      <w:r w:rsidRPr="0082560A">
        <w:rPr>
          <w:bCs/>
          <w:lang w:val="en-US"/>
        </w:rPr>
        <w:t>Myers</w:t>
      </w:r>
      <w:r w:rsidR="000D4184" w:rsidRPr="0082560A">
        <w:rPr>
          <w:bCs/>
          <w:lang w:val="en-US"/>
        </w:rPr>
        <w:t>-</w:t>
      </w:r>
      <w:r w:rsidRPr="0082560A">
        <w:rPr>
          <w:bCs/>
          <w:lang w:val="en-US"/>
        </w:rPr>
        <w:t xml:space="preserve">Squibb, </w:t>
      </w:r>
      <w:r w:rsidR="000D4184" w:rsidRPr="0082560A">
        <w:rPr>
          <w:bCs/>
          <w:lang w:val="en-US"/>
        </w:rPr>
        <w:t xml:space="preserve">Merck Sharp &amp; Dohme, </w:t>
      </w:r>
      <w:r w:rsidR="00F52746" w:rsidRPr="0082560A">
        <w:rPr>
          <w:bCs/>
          <w:lang w:val="en-US"/>
        </w:rPr>
        <w:t xml:space="preserve">Roche. </w:t>
      </w:r>
    </w:p>
    <w:p w14:paraId="0E9408EC" w14:textId="5F4C6A5B" w:rsidR="007C6238" w:rsidRPr="0082560A" w:rsidRDefault="00D62D1D" w:rsidP="00A027C8">
      <w:pPr>
        <w:spacing w:line="480" w:lineRule="auto"/>
        <w:jc w:val="both"/>
        <w:rPr>
          <w:bCs/>
          <w:lang w:val="en-US"/>
        </w:rPr>
      </w:pPr>
      <w:r w:rsidRPr="0082560A">
        <w:rPr>
          <w:bCs/>
          <w:lang w:val="en-US"/>
        </w:rPr>
        <w:t>The other authors declare no conflict of interest.</w:t>
      </w:r>
      <w:r w:rsidR="00155A69" w:rsidRPr="0082560A">
        <w:rPr>
          <w:bCs/>
          <w:lang w:val="en-US"/>
        </w:rPr>
        <w:br w:type="page"/>
      </w:r>
    </w:p>
    <w:p w14:paraId="1CFA3E00" w14:textId="12796ADA" w:rsidR="008F490F" w:rsidRPr="0082560A" w:rsidRDefault="008F490F" w:rsidP="00A027C8">
      <w:pPr>
        <w:spacing w:line="480" w:lineRule="auto"/>
        <w:jc w:val="both"/>
        <w:rPr>
          <w:b/>
          <w:sz w:val="28"/>
          <w:szCs w:val="28"/>
          <w:lang w:val="en-US"/>
        </w:rPr>
      </w:pPr>
      <w:r w:rsidRPr="0082560A">
        <w:rPr>
          <w:b/>
          <w:sz w:val="28"/>
          <w:szCs w:val="28"/>
          <w:lang w:val="en-US"/>
        </w:rPr>
        <w:lastRenderedPageBreak/>
        <w:t>ABSTRACT</w:t>
      </w:r>
    </w:p>
    <w:p w14:paraId="799B2F67" w14:textId="5F966E1D" w:rsidR="00370CE6" w:rsidRPr="0082560A" w:rsidRDefault="00FB1250" w:rsidP="00A027C8">
      <w:pPr>
        <w:spacing w:line="480" w:lineRule="auto"/>
        <w:jc w:val="both"/>
        <w:rPr>
          <w:b/>
          <w:sz w:val="28"/>
          <w:szCs w:val="28"/>
          <w:lang w:val="en-US"/>
        </w:rPr>
      </w:pPr>
      <w:r w:rsidRPr="00FB1250">
        <w:rPr>
          <w:rFonts w:ascii="Arial" w:hAnsi="Arial" w:cs="Arial"/>
          <w:shd w:val="clear" w:color="auto" w:fill="FFFFFF"/>
          <w:lang w:val="en-US"/>
        </w:rPr>
        <w:t>Radiomics is defined as the use of automated or semi-automated post-processing and analysis of multiple features derived from imaging exams. Extracted features might generate models able to predict the molecular profile of solid tumors. The aim of this study was to develop a predictive algorithm to define the mutational status of epidermal growth factor receptor (EGFR) in treatment-naïve patients with advanced non-small cell lung cancer (NSCLC). Computed tomography (CT)-scans from 109 treatment-naïve NSCLC patients (21 EGFR-mutant and 88 EGFR-wild type) underwent radiomics analysis in order to develop a machine learning model able to recognize EGFR-mutant from EGFR-WT patients via CT scans. A "test-retest" approach was used to identify stable radiomics features. The accuracy of the model was tested on an external validation set from another Institution and on a dataset from the Cancer Imaging Archive (TCIA). The machine learning model that considered both radiomic and clinical features (gender and smoking status) reached a diagnostic accuracy of 88.1% in our dataset with an AUC at the ROC curve of 0.85, while the accuracy in the datasets from TCIA and the external Institution were 76.6% and 83.3%, respectively. Furthermore, 17 distinct radiomics features detected at baseline CT scan were associated with subsequent development of T790M during treatment with an EGFR inhibitor. In conclusion, our machine learning model was able to identify EGFR-mutant patients in multiple validation sets with globally good accuracy, especially after data optimization. More comprehensive training sets might result in further improvement of radiomics-based algorithms.</w:t>
      </w:r>
    </w:p>
    <w:p w14:paraId="09926C52" w14:textId="1DC0697A" w:rsidR="00FE5CFB" w:rsidRPr="0082560A" w:rsidRDefault="00FE5CFB" w:rsidP="00A027C8">
      <w:pPr>
        <w:spacing w:line="480" w:lineRule="auto"/>
        <w:jc w:val="both"/>
        <w:rPr>
          <w:b/>
          <w:sz w:val="28"/>
          <w:szCs w:val="28"/>
          <w:lang w:val="en-US"/>
        </w:rPr>
      </w:pPr>
      <w:r w:rsidRPr="0082560A">
        <w:rPr>
          <w:b/>
          <w:sz w:val="28"/>
          <w:szCs w:val="28"/>
          <w:lang w:val="en-US"/>
        </w:rPr>
        <w:t>STATEMENT OF SIGNIFICANCE</w:t>
      </w:r>
    </w:p>
    <w:p w14:paraId="1D246E2D" w14:textId="250B0C57" w:rsidR="00FE5CFB" w:rsidRDefault="00534248" w:rsidP="00A027C8">
      <w:pPr>
        <w:spacing w:line="480" w:lineRule="auto"/>
        <w:jc w:val="both"/>
        <w:rPr>
          <w:rFonts w:ascii="Arial" w:hAnsi="Arial" w:cs="Arial"/>
          <w:sz w:val="21"/>
          <w:szCs w:val="21"/>
          <w:shd w:val="clear" w:color="auto" w:fill="FFFFFF"/>
          <w:lang w:val="en-US"/>
        </w:rPr>
      </w:pPr>
      <w:r w:rsidRPr="00534248">
        <w:rPr>
          <w:rFonts w:ascii="Arial" w:hAnsi="Arial" w:cs="Arial"/>
          <w:sz w:val="21"/>
          <w:szCs w:val="21"/>
          <w:shd w:val="clear" w:color="auto" w:fill="FFFFFF"/>
          <w:lang w:val="en-US"/>
        </w:rPr>
        <w:t>Findings demonstrate that data normalization and "test-retest" methods might improve the performance of machine learning models on radiomics images and increase their reliability when used on external validation datasets.</w:t>
      </w:r>
    </w:p>
    <w:p w14:paraId="33E51FC0" w14:textId="5F9C88B4" w:rsidR="00534248" w:rsidRDefault="00534248" w:rsidP="00A027C8">
      <w:pPr>
        <w:spacing w:line="480" w:lineRule="auto"/>
        <w:jc w:val="both"/>
        <w:rPr>
          <w:rFonts w:ascii="Arial" w:hAnsi="Arial" w:cs="Arial"/>
          <w:sz w:val="21"/>
          <w:szCs w:val="21"/>
          <w:shd w:val="clear" w:color="auto" w:fill="FFFFFF"/>
          <w:lang w:val="en-US"/>
        </w:rPr>
      </w:pPr>
    </w:p>
    <w:p w14:paraId="13354E1D" w14:textId="77777777" w:rsidR="00534248" w:rsidRPr="00534248" w:rsidRDefault="00534248" w:rsidP="00A027C8">
      <w:pPr>
        <w:spacing w:line="480" w:lineRule="auto"/>
        <w:jc w:val="both"/>
        <w:rPr>
          <w:b/>
          <w:sz w:val="28"/>
          <w:szCs w:val="28"/>
          <w:lang w:val="en-US"/>
        </w:rPr>
      </w:pPr>
    </w:p>
    <w:p w14:paraId="3049BF1E" w14:textId="622E1690" w:rsidR="00E35D2B" w:rsidRPr="0082560A" w:rsidRDefault="00874E1A" w:rsidP="00A027C8">
      <w:pPr>
        <w:spacing w:line="480" w:lineRule="auto"/>
        <w:jc w:val="both"/>
        <w:rPr>
          <w:b/>
          <w:sz w:val="28"/>
          <w:szCs w:val="28"/>
          <w:lang w:val="en-US"/>
        </w:rPr>
      </w:pPr>
      <w:r w:rsidRPr="0082560A">
        <w:rPr>
          <w:b/>
          <w:sz w:val="28"/>
          <w:szCs w:val="28"/>
          <w:lang w:val="en-US"/>
        </w:rPr>
        <w:lastRenderedPageBreak/>
        <w:t>INTRODUCTION</w:t>
      </w:r>
    </w:p>
    <w:p w14:paraId="61BBD5B2" w14:textId="6232BAC2" w:rsidR="002C0653" w:rsidRPr="0082560A" w:rsidRDefault="009F2E4E" w:rsidP="00A027C8">
      <w:pPr>
        <w:spacing w:line="480" w:lineRule="auto"/>
        <w:jc w:val="both"/>
        <w:rPr>
          <w:rFonts w:cstheme="minorHAnsi"/>
          <w:lang w:val="en-US"/>
        </w:rPr>
      </w:pPr>
      <w:r w:rsidRPr="0082560A">
        <w:rPr>
          <w:lang w:val="en-US"/>
        </w:rPr>
        <w:t xml:space="preserve">For 10 years now, molecular target therapy has changed the scenario of patients with </w:t>
      </w:r>
      <w:r w:rsidR="00AA280E" w:rsidRPr="0082560A">
        <w:rPr>
          <w:lang w:val="en-US"/>
        </w:rPr>
        <w:t>non-small cell lung cancer (</w:t>
      </w:r>
      <w:r w:rsidRPr="0082560A">
        <w:rPr>
          <w:lang w:val="en-US"/>
        </w:rPr>
        <w:t>NSCLC</w:t>
      </w:r>
      <w:r w:rsidR="00AA280E" w:rsidRPr="0082560A">
        <w:rPr>
          <w:lang w:val="en-US"/>
        </w:rPr>
        <w:t>)</w:t>
      </w:r>
      <w:r w:rsidRPr="0082560A">
        <w:rPr>
          <w:lang w:val="en-US"/>
        </w:rPr>
        <w:t xml:space="preserve"> harboring </w:t>
      </w:r>
      <w:r w:rsidRPr="0082560A">
        <w:rPr>
          <w:i/>
          <w:lang w:val="en-US"/>
        </w:rPr>
        <w:t>EGFR</w:t>
      </w:r>
      <w:r w:rsidRPr="0082560A">
        <w:rPr>
          <w:lang w:val="en-US"/>
        </w:rPr>
        <w:t xml:space="preserve"> mutation</w:t>
      </w:r>
      <w:r w:rsidR="00AA280E" w:rsidRPr="0082560A">
        <w:rPr>
          <w:lang w:val="en-US"/>
        </w:rPr>
        <w:t>s</w:t>
      </w:r>
      <w:r w:rsidRPr="0082560A">
        <w:rPr>
          <w:lang w:val="en-US"/>
        </w:rPr>
        <w:t>.</w:t>
      </w:r>
      <w:r w:rsidR="008334F7" w:rsidRPr="0082560A">
        <w:rPr>
          <w:lang w:val="en-US"/>
        </w:rPr>
        <w:t xml:space="preserve"> </w:t>
      </w:r>
      <w:r w:rsidRPr="0082560A">
        <w:rPr>
          <w:lang w:val="en-US"/>
        </w:rPr>
        <w:t>Th</w:t>
      </w:r>
      <w:r w:rsidR="007E4152" w:rsidRPr="0082560A">
        <w:rPr>
          <w:lang w:val="en-US"/>
        </w:rPr>
        <w:t>e</w:t>
      </w:r>
      <w:r w:rsidRPr="0082560A">
        <w:rPr>
          <w:lang w:val="en-US"/>
        </w:rPr>
        <w:t>s</w:t>
      </w:r>
      <w:r w:rsidR="007E4152" w:rsidRPr="0082560A">
        <w:rPr>
          <w:lang w:val="en-US"/>
        </w:rPr>
        <w:t>e</w:t>
      </w:r>
      <w:r w:rsidRPr="0082560A">
        <w:rPr>
          <w:lang w:val="en-US"/>
        </w:rPr>
        <w:t xml:space="preserve"> mutation</w:t>
      </w:r>
      <w:r w:rsidR="00AA280E" w:rsidRPr="0082560A">
        <w:rPr>
          <w:lang w:val="en-US"/>
        </w:rPr>
        <w:t>s</w:t>
      </w:r>
      <w:r w:rsidRPr="0082560A">
        <w:rPr>
          <w:lang w:val="en-US"/>
        </w:rPr>
        <w:t xml:space="preserve"> </w:t>
      </w:r>
      <w:r w:rsidR="00AA280E" w:rsidRPr="0082560A">
        <w:rPr>
          <w:lang w:val="en-US"/>
        </w:rPr>
        <w:t xml:space="preserve">are </w:t>
      </w:r>
      <w:r w:rsidR="006140CD" w:rsidRPr="0082560A">
        <w:rPr>
          <w:lang w:val="en-US"/>
        </w:rPr>
        <w:t xml:space="preserve">identified </w:t>
      </w:r>
      <w:r w:rsidR="00AA280E" w:rsidRPr="0082560A">
        <w:rPr>
          <w:lang w:val="en-US"/>
        </w:rPr>
        <w:t xml:space="preserve">in </w:t>
      </w:r>
      <w:r w:rsidRPr="0082560A">
        <w:rPr>
          <w:lang w:val="en-US"/>
        </w:rPr>
        <w:t xml:space="preserve">14 to 18% of cases in the </w:t>
      </w:r>
      <w:r w:rsidR="00AA280E" w:rsidRPr="0082560A">
        <w:rPr>
          <w:lang w:val="en-US"/>
        </w:rPr>
        <w:t>Caucasian</w:t>
      </w:r>
      <w:r w:rsidRPr="0082560A">
        <w:rPr>
          <w:lang w:val="en-US"/>
        </w:rPr>
        <w:t xml:space="preserve"> population,</w:t>
      </w:r>
      <w:r w:rsidR="00CE33C3" w:rsidRPr="0082560A">
        <w:rPr>
          <w:lang w:val="en-US"/>
        </w:rPr>
        <w:t xml:space="preserve"> and</w:t>
      </w:r>
      <w:r w:rsidRPr="0082560A">
        <w:rPr>
          <w:lang w:val="en-US"/>
        </w:rPr>
        <w:t xml:space="preserve"> up to 50% in the Asian population</w:t>
      </w:r>
      <w:r w:rsidR="00E244CA" w:rsidRPr="0082560A">
        <w:rPr>
          <w:lang w:val="en-US"/>
        </w:rPr>
        <w:t xml:space="preserve"> </w:t>
      </w:r>
      <w:r w:rsidR="00E244CA" w:rsidRPr="0082560A">
        <w:rPr>
          <w:lang w:val="en-US"/>
        </w:rPr>
        <w:fldChar w:fldCharType="begin"/>
      </w:r>
      <w:r w:rsidR="00AD054E">
        <w:rPr>
          <w:lang w:val="en-US"/>
        </w:rPr>
        <w:instrText xml:space="preserve"> ADDIN ZOTERO_ITEM CSL_CITATION {"citationID":"Qijvx9QC","properties":{"formattedCitation":"(1)","plainCitation":"(1)","noteIndex":0},"citationItems":[{"id":"grezXJtp/Xu5P00Ao","uris":["http://zotero.org/users/local/H1iSnucX/items/DWBCGNMA"],"uri":["http://zotero.org/users/local/H1iSnucX/items/DWBCGNMA"],"itemData":{"id":784,"type":"article-journal","abstract":"OBJECTIVES: Limited understanding exists of epidermal growth factor receptor (EGFR) mutation frequency in less common subgroups of advanced non-small-cell lung cancer (aNSCLC) (e.g. squamous cell carcinoma [SCC]), and to what extent local practices exclude patients from EGFR testing based on their clinical characteristics.\nMATERIALS AND METHODS: IGNITE (non-comparative/-interventional; NCT01788163) was conducted in 90 centres (Asia-Pacific/Russia). Eligible patients: local/metastatic aNSCLC; chemotherapy-naïve, newly-diagnosed/recurrent disease after resection; ineligible for curative treatment. Patients provided a tissue/cytology (all) and a blood plasma (China/Russia/South Korea/Taiwan) sample. Primary endpoint: EGFR mutation frequency in aNSCLC patients (adenocarcinoma [ADC]/non-ADC), as per local practices.\nRESULTS: 3382 patients were enrolled. EGFR mutation frequencies for evaluable tissue/cytology samples in Asia-Pacific and Russian patients: 49.3% (862/1749) and 18.0% (90/500) for ADC tumours; 14.1% (74/525) and 3.7% (15/402) for non-ADC; 9.9% (40/403) and 3.7% (13/349) for SCC. Of Russian patients with SCC tumours harbouring common, activating EGFR mutations, 6/9 were never-/former-smokers. Mutation status concordance between 2581 matched tissue/cytology and plasma samples: 80.5% (sensitivity 46.9%, specificity 95.6%).\nCONCLUSION: EGFR mutation testing should be considered in all Asian aNSCLC patients. Also, as activating EGFR mutations were observed in a small number of Caucasian squamous NSCLC patients, testing here may be appropriate, particularly in those with no/remote smoking history. Circulating free tumour-derived DNA is feasible for mutation analysis employing well-validated and sensitive methods, when tumour samples are unavailable.","container-title":"Lung Cancer (Amsterdam, Netherlands)","DOI":"10.1016/j.lungcan.2017.08.021","ISSN":"1872-8332","journalAbbreviation":"Lung Cancer","language":"eng","note":"PMID: 29110846","page":"37-44","source":"PubMed","title":"EGFR mutation prevalence in Asia-Pacific and Russian patients with advanced NSCLC of adenocarcinoma and non-adenocarcinoma histology: The IGNITE study","title-short":"EGFR mutation prevalence in Asia-Pacific and Russian patients with advanced NSCLC of adenocarcinoma and non-adenocarcinoma histology","volume":"113","author":[{"family":"Han","given":"Baohui"},{"family":"Tjulandin","given":"Sergei"},{"family":"Hagiwara","given":"Koichi"},{"family":"Normanno","given":"Nicola"},{"family":"Wulandari","given":"Laksmi"},{"family":"Laktionov","given":"Konstantin"},{"family":"Hudoyo","given":"Achmad"},{"family":"He","given":"Yong"},{"family":"Zhang","given":"Yi-Ping"},{"family":"Wang","given":"Meng-Zhao"},{"family":"Liu","given":"Chien Ying"},{"family":"Ratcliffe","given":"Marianne"},{"family":"McCormack","given":"Rose"},{"family":"Reck","given":"Martin"}],"issued":{"date-parts":[["2017"]]}}}],"schema":"https://github.com/citation-style-language/schema/raw/master/csl-citation.json"} </w:instrText>
      </w:r>
      <w:r w:rsidR="00E244CA" w:rsidRPr="0082560A">
        <w:rPr>
          <w:lang w:val="en-US"/>
        </w:rPr>
        <w:fldChar w:fldCharType="separate"/>
      </w:r>
      <w:r w:rsidR="00AD054E" w:rsidRPr="00B63E1F">
        <w:rPr>
          <w:rFonts w:ascii="Calibri" w:hAnsi="Calibri" w:cs="Calibri"/>
          <w:lang w:val="en-US"/>
        </w:rPr>
        <w:t>(1</w:t>
      </w:r>
      <w:r w:rsidR="00E244CA" w:rsidRPr="0082560A">
        <w:rPr>
          <w:lang w:val="en-US"/>
        </w:rPr>
        <w:fldChar w:fldCharType="end"/>
      </w:r>
      <w:r w:rsidR="00383209">
        <w:rPr>
          <w:lang w:val="en-US"/>
        </w:rPr>
        <w:t>,</w:t>
      </w:r>
      <w:r w:rsidR="00AB28B4" w:rsidRPr="0082560A">
        <w:rPr>
          <w:lang w:val="en-US"/>
        </w:rPr>
        <w:fldChar w:fldCharType="begin"/>
      </w:r>
      <w:r w:rsidR="00AD054E">
        <w:rPr>
          <w:lang w:val="en-US"/>
        </w:rPr>
        <w:instrText xml:space="preserve"> ADDIN ZOTERO_ITEM CSL_CITATION {"citationID":"N8RSN0XF","properties":{"formattedCitation":"(2)","plainCitation":"(2)","noteIndex":0},"citationItems":[{"id":"grezXJtp/BH21yZl2","uris":["http://zotero.org/users/local/H1iSnucX/items/B8X73223"],"uri":["http://zotero.org/users/local/H1iSnucX/items/B8X73223"],"itemData":{"id":1262,"type":"article-journal","abstract":"OBJECTIVES: Estimate the epidermal growth factor receptor (EGFR) mutation prevalence in all non-small cell lung cancer (NSCLC) patients and patient subgroups.\nRESULTS: A total of 456 studies were included, reporting 30,466 patients with EGFR mutation among 115,815 NSCLC patients. The overall pooled prevalence for EGFR mutations was 32.3% (95% CI 30.9% to 33.7%), ranging from 38.4% (95% CI: 36.5% to 40.3%) in China to 14.1% (95% CI: 12.7% to 15.5%) in Europe. The pooled prevalence of EGFR mutation was higher in females (females vs. males: 43.7% vs. 24.0%; OR: 2.7, 95% CI: 2.5 to 2.9), non-smokers (non-smokers vs. past or current smokers: 49.3% vs. 21.5%; OR: 3.7, 95% CI: 3.4 to 4.0), and patients with adenocarcinoma (adenocarcinoma vs. non-adenocarcinoma: 38.0% vs. 11.7%; OR: 4.1, 95% CI: 3.6 to 4.8).\nMATERIALS AND METHODS: PubMed, EMBASE, and the Cochrane Library were searched to June 2013. Eligible studies reported EGFR mutation prevalence and the association with at least one of the following factors: gender, smoking status and histology. Random-effects models were used to pool EGFR mutation prevalence data.\nCONCLUSION: This study provides the exact prevalence of EGFR mutations in different countries and NSCLC patient subgroups.","container-title":"Oncotarget","DOI":"10.18632/oncotarget.12587","ISSN":"1949-2553","issue":"48","journalAbbreviation":"Oncotarget","language":"eng","note":"PMID: 27738317\nPMCID: PMC5346692","page":"78985-78993","source":"PubMed","title":"The prevalence of EGFR mutation in patients with non-small cell lung cancer: a systematic review and meta-analysis","title-short":"The prevalence of EGFR mutation in patients with non-small cell lung cancer","volume":"7","author":[{"family":"Zhang","given":"Yue-Lun"},{"family":"Yuan","given":"Jin-Qiu"},{"family":"Wang","given":"Kai-Feng"},{"family":"Fu","given":"Xiao-Hong"},{"family":"Han","given":"Xiao-Ran"},{"family":"Threapleton","given":"Diane"},{"family":"Yang","given":"Zu-Yao"},{"family":"Mao","given":"Chen"},{"family":"Tang","given":"Jin-Ling"}],"issued":{"date-parts":[["2016",11,29]]}}}],"schema":"https://github.com/citation-style-language/schema/raw/master/csl-citation.json"} </w:instrText>
      </w:r>
      <w:r w:rsidR="00AB28B4" w:rsidRPr="0082560A">
        <w:rPr>
          <w:lang w:val="en-US"/>
        </w:rPr>
        <w:fldChar w:fldCharType="separate"/>
      </w:r>
      <w:r w:rsidR="00AD054E" w:rsidRPr="00B63E1F">
        <w:rPr>
          <w:rFonts w:ascii="Calibri" w:hAnsi="Calibri" w:cs="Calibri"/>
          <w:lang w:val="en-US"/>
        </w:rPr>
        <w:t>2</w:t>
      </w:r>
      <w:r w:rsidR="00AB28B4" w:rsidRPr="0082560A">
        <w:rPr>
          <w:lang w:val="en-US"/>
        </w:rPr>
        <w:fldChar w:fldCharType="end"/>
      </w:r>
      <w:r w:rsidR="00383209">
        <w:rPr>
          <w:lang w:val="en-US"/>
        </w:rPr>
        <w:t>,</w:t>
      </w:r>
      <w:r w:rsidR="00E86188" w:rsidRPr="0082560A">
        <w:rPr>
          <w:lang w:val="en-US"/>
        </w:rPr>
        <w:fldChar w:fldCharType="begin"/>
      </w:r>
      <w:r w:rsidR="00AD054E">
        <w:rPr>
          <w:lang w:val="en-US"/>
        </w:rPr>
        <w:instrText xml:space="preserve"> ADDIN ZOTERO_ITEM CSL_CITATION {"citationID":"Nh22ATer","properties":{"formattedCitation":"(3)","plainCitation":"(3)","noteIndex":0},"citationItems":[{"id":"grezXJtp/gdajNLAS","uris":["http://zotero.org/users/local/H1iSnucX/items/CVIDF4CQ"],"uri":["http://zotero.org/users/local/H1iSnucX/items/CVIDF4CQ"],"itemData":{"id":1381,"type":"article-journal","abstract":"Introduction: The discovery of new actionable oncogenic drivers has led to the development of effective antineoplastic targeted agents in advanced non-small cell lung cancer (NSCLC). While the role of inhibitors of the epidermal growth factor receptor (EGFR), anaplastic lymphoma kinase (ALK), and ROS proto-oncogene 1 (ROS1) is widely acknowledged, other oncogenic drivers can be exploited as therapeutic targets.Areas covered: Our aim is to explore the therapeutic role of actionable oncogenic drivers, including well-established targets, such as EGFR, ALK, and ROS1, as well as less frequent drivers for which specific agents are at different stages of clinical development, such as MET, RET, BRAF, and NTRK.Expert opinion: Targeted agents have revolutionized the management of advanced NSCLC; in particular, novel agents and combinations targeting EGFR, ALK, ROS1, BRAF, and NTRK have become available and others are on their way. The molecularly driven approach to advanced NSCLC requires adequate tumor samples, as well as increasingly complex technologies designed to assess multiple targets on limited available tissue in an acceptable time-span. Furthermore, the role of other novel antineoplastic approaches, such as immunotherapy with immune checkpoint inhibitors, needs to be elucidated in the case of patients with oncogenic-driven NSCLC.","container-title":"Expert Review of Respiratory Medicine","DOI":"10.1080/17476348.2020.1714441","ISSN":"1747-6356","journalAbbreviation":"Expert Rev Respir Med","language":"eng","note":"PMID: 31917616","page":"1-17","source":"PubMed","title":"Targeted therapy of oncogenic-driven advanced non-small cell lung cancer: recent advances and new perspectives","title-short":"Targeted therapy of oncogenic-driven advanced non-small cell lung cancer","author":[{"family":"Genova","given":"Carlo"},{"family":"Rossi","given":"Giovanni"},{"family":"Tagliamento","given":"Marco"},{"family":"Rijavec","given":"Erika"},{"family":"Biello","given":"Federica"},{"family":"Cerbone","given":"Luigi"},{"family":"Zullo","given":"Lodovica"},{"family":"Grossi","given":"Francesco"}],"issued":{"date-parts":[["2020",1,17]]}}}],"schema":"https://github.com/citation-style-language/schema/raw/master/csl-citation.json"} </w:instrText>
      </w:r>
      <w:r w:rsidR="00E86188" w:rsidRPr="0082560A">
        <w:rPr>
          <w:lang w:val="en-US"/>
        </w:rPr>
        <w:fldChar w:fldCharType="separate"/>
      </w:r>
      <w:r w:rsidR="00AD054E" w:rsidRPr="00B63E1F">
        <w:rPr>
          <w:rFonts w:ascii="Calibri" w:hAnsi="Calibri" w:cs="Calibri"/>
          <w:lang w:val="en-US"/>
        </w:rPr>
        <w:t>3)</w:t>
      </w:r>
      <w:r w:rsidR="00E86188" w:rsidRPr="0082560A">
        <w:rPr>
          <w:lang w:val="en-US"/>
        </w:rPr>
        <w:fldChar w:fldCharType="end"/>
      </w:r>
      <w:r w:rsidRPr="0082560A">
        <w:rPr>
          <w:lang w:val="en-US"/>
        </w:rPr>
        <w:t>.</w:t>
      </w:r>
      <w:r w:rsidR="00016EF9" w:rsidRPr="0082560A">
        <w:rPr>
          <w:lang w:val="en-US"/>
        </w:rPr>
        <w:t xml:space="preserve"> </w:t>
      </w:r>
      <w:r w:rsidR="00154711" w:rsidRPr="0082560A">
        <w:rPr>
          <w:lang w:val="en-US"/>
        </w:rPr>
        <w:t xml:space="preserve">However, </w:t>
      </w:r>
      <w:r w:rsidR="00AA280E" w:rsidRPr="0082560A">
        <w:rPr>
          <w:lang w:val="en-US"/>
        </w:rPr>
        <w:t xml:space="preserve">their </w:t>
      </w:r>
      <w:r w:rsidR="00674EEB" w:rsidRPr="0082560A">
        <w:rPr>
          <w:lang w:val="en-US"/>
        </w:rPr>
        <w:t xml:space="preserve">detection in </w:t>
      </w:r>
      <w:r w:rsidR="00154711" w:rsidRPr="0082560A">
        <w:rPr>
          <w:lang w:val="en-US"/>
        </w:rPr>
        <w:t xml:space="preserve">tumor samples </w:t>
      </w:r>
      <w:r w:rsidR="00AA280E" w:rsidRPr="0082560A">
        <w:rPr>
          <w:lang w:val="en-US"/>
        </w:rPr>
        <w:t xml:space="preserve">hides some </w:t>
      </w:r>
      <w:r w:rsidR="00674EEB" w:rsidRPr="0082560A">
        <w:rPr>
          <w:lang w:val="en-US"/>
        </w:rPr>
        <w:t xml:space="preserve">critical </w:t>
      </w:r>
      <w:r w:rsidR="00AA280E" w:rsidRPr="0082560A">
        <w:rPr>
          <w:lang w:val="en-US"/>
        </w:rPr>
        <w:t>issues:</w:t>
      </w:r>
      <w:r w:rsidR="00674EEB" w:rsidRPr="0082560A">
        <w:rPr>
          <w:lang w:val="en-US"/>
        </w:rPr>
        <w:t xml:space="preserve"> in first place,</w:t>
      </w:r>
      <w:r w:rsidR="00AA280E" w:rsidRPr="0082560A">
        <w:rPr>
          <w:lang w:val="en-US"/>
        </w:rPr>
        <w:t xml:space="preserve"> the </w:t>
      </w:r>
      <w:r w:rsidR="00154711" w:rsidRPr="0082560A">
        <w:rPr>
          <w:lang w:val="en-US"/>
        </w:rPr>
        <w:t>biop</w:t>
      </w:r>
      <w:r w:rsidR="00AA280E" w:rsidRPr="0082560A">
        <w:rPr>
          <w:lang w:val="en-US"/>
        </w:rPr>
        <w:t>tic procedure</w:t>
      </w:r>
      <w:r w:rsidR="00154711" w:rsidRPr="0082560A">
        <w:rPr>
          <w:lang w:val="en-US"/>
        </w:rPr>
        <w:t xml:space="preserve"> is invasive</w:t>
      </w:r>
      <w:r w:rsidR="00AA280E" w:rsidRPr="0082560A">
        <w:rPr>
          <w:lang w:val="en-US"/>
        </w:rPr>
        <w:t xml:space="preserve"> and </w:t>
      </w:r>
      <w:r w:rsidR="00674EEB" w:rsidRPr="0082560A">
        <w:rPr>
          <w:lang w:val="en-US"/>
        </w:rPr>
        <w:t xml:space="preserve">occasionally </w:t>
      </w:r>
      <w:r w:rsidR="00AA280E" w:rsidRPr="0082560A">
        <w:rPr>
          <w:lang w:val="en-US"/>
        </w:rPr>
        <w:t>unsuccessful at first attempt</w:t>
      </w:r>
      <w:r w:rsidR="002C0653" w:rsidRPr="0082560A">
        <w:rPr>
          <w:lang w:val="en-US"/>
        </w:rPr>
        <w:t>,</w:t>
      </w:r>
      <w:r w:rsidR="00674EEB" w:rsidRPr="0082560A">
        <w:rPr>
          <w:lang w:val="en-US"/>
        </w:rPr>
        <w:t xml:space="preserve"> requiring further attempts; in second place,</w:t>
      </w:r>
      <w:r w:rsidR="00795F6E" w:rsidRPr="0082560A">
        <w:rPr>
          <w:lang w:val="en-US"/>
        </w:rPr>
        <w:t xml:space="preserve"> </w:t>
      </w:r>
      <w:r w:rsidR="00674EEB" w:rsidRPr="0082560A">
        <w:rPr>
          <w:lang w:val="en-US"/>
        </w:rPr>
        <w:t>a biopsy is only representative of a small proportion of the tumor and might not represent the whole neoplasm due to its</w:t>
      </w:r>
      <w:r w:rsidR="001832F7" w:rsidRPr="0082560A">
        <w:rPr>
          <w:lang w:val="en-US"/>
        </w:rPr>
        <w:t xml:space="preserve"> </w:t>
      </w:r>
      <w:r w:rsidR="002C0653" w:rsidRPr="0082560A">
        <w:rPr>
          <w:lang w:val="en-US"/>
        </w:rPr>
        <w:t xml:space="preserve">heterogeneity </w:t>
      </w:r>
      <w:r w:rsidR="00AB28B4" w:rsidRPr="0082560A">
        <w:rPr>
          <w:lang w:val="en-US"/>
        </w:rPr>
        <w:fldChar w:fldCharType="begin"/>
      </w:r>
      <w:r w:rsidR="00AD054E">
        <w:rPr>
          <w:lang w:val="en-US"/>
        </w:rPr>
        <w:instrText xml:space="preserve"> ADDIN ZOTERO_ITEM CSL_CITATION {"citationID":"Q2Zm0WVB","properties":{"formattedCitation":"(4)","plainCitation":"(4)","noteIndex":0},"citationItems":[{"id":"grezXJtp/m2DsjbNi","uris":["http://zotero.org/users/local/H1iSnucX/items/2EHDASRR"],"uri":["http://zotero.org/users/local/H1iSnucX/items/2EHDASRR"],"itemData":{"id":1270,"type":"article-journal","abstract":"Liquid biopsy is a blood test that detects evidence of cancer cells or tumor DNA in the circulation. Despite complicated collection methods and the requirement for technique-dependent platforms, it has generated substantial interest due, in part, to its potential to detect driver oncogenes such as epidermal growth factor receptor (EGFR) mutants in lung cancer. This technology is advancing rapidly and is being incorporated into numerous EGFR tyrosine kinase inhibitor (EGFR-TKI) development programs. It appears ready for integration into clinical care. Recent studies have demonstrated that biological fluids such as saliva and urine can also be used for detecting EGFR mutant DNA through application other user-friendly techniques. This review focuses on the clinical application of liquid biopsies to lung cancer genotyping, including EGFR and other targets of genotype-directed therapy and compares multiple platforms used for liquid biopsy.","container-title":"Oncotarget","DOI":"10.18632/oncotarget.14613","ISSN":"1949-2553","issue":"11","journalAbbreviation":"Oncotarget","language":"eng","note":"PMID: 28099915\nPMCID: PMC5392351","page":"18590-18608","source":"PubMed","title":"Liquid biopsy genotyping in lung cancer: ready for clinical utility?","title-short":"Liquid biopsy genotyping in lung cancer","volume":"8","author":[{"family":"Huang","given":"Wei-Lun"},{"family":"Chen","given":"Yi-Lin"},{"family":"Yang","given":"Szu-Chun"},{"family":"Ho","given":"Chung-Liang"},{"family":"Wei","given":"Fang"},{"family":"Wong","given":"David T."},{"family":"Su","given":"Wu-Chou"},{"family":"Lin","given":"Chien-Chung"}],"issued":{"date-parts":[["2017",3,14]]}}}],"schema":"https://github.com/citation-style-language/schema/raw/master/csl-citation.json"} </w:instrText>
      </w:r>
      <w:r w:rsidR="00AB28B4" w:rsidRPr="0082560A">
        <w:rPr>
          <w:lang w:val="en-US"/>
        </w:rPr>
        <w:fldChar w:fldCharType="separate"/>
      </w:r>
      <w:r w:rsidR="00AD054E" w:rsidRPr="00BC03D4">
        <w:rPr>
          <w:rFonts w:ascii="Calibri" w:hAnsi="Calibri" w:cs="Calibri"/>
          <w:lang w:val="en-US"/>
        </w:rPr>
        <w:t>(4)</w:t>
      </w:r>
      <w:r w:rsidR="00AB28B4" w:rsidRPr="0082560A">
        <w:rPr>
          <w:lang w:val="en-US"/>
        </w:rPr>
        <w:fldChar w:fldCharType="end"/>
      </w:r>
      <w:r w:rsidR="0043052D" w:rsidRPr="0082560A">
        <w:rPr>
          <w:lang w:val="en-US"/>
        </w:rPr>
        <w:t>.</w:t>
      </w:r>
      <w:r w:rsidR="007B63A4" w:rsidRPr="0082560A">
        <w:rPr>
          <w:lang w:val="en-US"/>
        </w:rPr>
        <w:t xml:space="preserve"> Indeed, </w:t>
      </w:r>
      <w:r w:rsidR="00973EF9" w:rsidRPr="0082560A">
        <w:rPr>
          <w:lang w:val="en-US"/>
        </w:rPr>
        <w:t xml:space="preserve">while </w:t>
      </w:r>
      <w:r w:rsidR="007407B7" w:rsidRPr="0082560A">
        <w:rPr>
          <w:lang w:val="en-US"/>
        </w:rPr>
        <w:t xml:space="preserve">on one </w:t>
      </w:r>
      <w:r w:rsidR="00E92BBD" w:rsidRPr="0082560A">
        <w:rPr>
          <w:lang w:val="en-US"/>
        </w:rPr>
        <w:t xml:space="preserve">hand NSCLC harboring </w:t>
      </w:r>
      <w:r w:rsidR="00E92BBD" w:rsidRPr="0082560A">
        <w:rPr>
          <w:i/>
          <w:iCs/>
          <w:lang w:val="en-US"/>
        </w:rPr>
        <w:t>EGFR</w:t>
      </w:r>
      <w:r w:rsidR="00E92BBD" w:rsidRPr="0082560A">
        <w:rPr>
          <w:lang w:val="en-US"/>
        </w:rPr>
        <w:t xml:space="preserve"> mutations </w:t>
      </w:r>
      <w:r w:rsidR="00653346" w:rsidRPr="0082560A">
        <w:rPr>
          <w:lang w:val="en-US"/>
        </w:rPr>
        <w:t>are characterized by a clonal development</w:t>
      </w:r>
      <w:r w:rsidR="000302A6" w:rsidRPr="0082560A">
        <w:rPr>
          <w:lang w:val="en-US"/>
        </w:rPr>
        <w:t xml:space="preserve"> (thus favoring a tendency towards homogeneity), </w:t>
      </w:r>
      <w:r w:rsidR="005A3064" w:rsidRPr="0082560A">
        <w:rPr>
          <w:lang w:val="en-US"/>
        </w:rPr>
        <w:t xml:space="preserve">it has also been observed that </w:t>
      </w:r>
      <w:r w:rsidR="00BA0A46" w:rsidRPr="0082560A">
        <w:rPr>
          <w:lang w:val="en-US"/>
        </w:rPr>
        <w:t>different mutations are associated with various degree of intra-tumoral heterogeneity</w:t>
      </w:r>
      <w:r w:rsidR="004807E9" w:rsidRPr="0082560A">
        <w:rPr>
          <w:lang w:val="en-US"/>
        </w:rPr>
        <w:t xml:space="preserve"> (with a broader grade for exon 21 mutations)</w:t>
      </w:r>
      <w:r w:rsidR="005B2652" w:rsidRPr="0082560A">
        <w:rPr>
          <w:lang w:val="en-US"/>
        </w:rPr>
        <w:t xml:space="preserve">; In addition, the </w:t>
      </w:r>
      <w:r w:rsidR="005B2652" w:rsidRPr="00A9784B">
        <w:rPr>
          <w:i/>
          <w:iCs/>
          <w:lang w:val="en-US"/>
        </w:rPr>
        <w:t>EGFR</w:t>
      </w:r>
      <w:r w:rsidR="005B2652" w:rsidRPr="0082560A">
        <w:rPr>
          <w:lang w:val="en-US"/>
        </w:rPr>
        <w:t xml:space="preserve"> heterogeneity is implicated in tumor escape during TKI treatment, leading t</w:t>
      </w:r>
      <w:r w:rsidR="00B219CD" w:rsidRPr="0082560A">
        <w:rPr>
          <w:lang w:val="en-US"/>
        </w:rPr>
        <w:t>o acquired resistance</w:t>
      </w:r>
      <w:r w:rsidR="00BC03D4">
        <w:rPr>
          <w:lang w:val="en-US"/>
        </w:rPr>
        <w:t xml:space="preserve"> </w:t>
      </w:r>
      <w:r w:rsidR="00B219CD" w:rsidRPr="0082560A">
        <w:rPr>
          <w:lang w:val="en-US"/>
        </w:rPr>
        <w:t xml:space="preserve"> </w:t>
      </w:r>
      <w:r w:rsidR="001F552B" w:rsidRPr="0082560A">
        <w:rPr>
          <w:lang w:val="en-US"/>
        </w:rPr>
        <w:fldChar w:fldCharType="begin"/>
      </w:r>
      <w:r w:rsidR="00AD054E">
        <w:rPr>
          <w:lang w:val="en-US"/>
        </w:rPr>
        <w:instrText xml:space="preserve"> ADDIN ZOTERO_ITEM CSL_CITATION {"citationID":"CiFMxsMz","properties":{"formattedCitation":"(5\\uc0\\u8211{}7)","plainCitation":"(5–7)","noteIndex":0},"citationItems":[{"id":"grezXJtp/6jxJkjRX","uris":["http://zotero.org/users/local/H1iSnucX/items/P32X79Q2"],"uri":["http://zotero.org/users/local/H1iSnucX/items/P32X79Q2"],"itemData":{"id":1521,"type":"article-journal","abstract":"The importance of intratumour genetic and functional heterogeneity is increasingly recognised as a driver of cancer progression and survival outcome. Understanding how tumour clonal heterogeneity impacts upon therapeutic outcome, however, is still an area of unmet clinical and scientific need. TRACERx (TRAcking non-small cell lung Cancer Evolution through therapy [Rx]), a prospective study of patients with primary non-small cell lung cancer (NSCLC), aims to define the evolutionary trajectories of lung cancer in both space and time through multiregion and longitudinal tumour sampling and genetic analysis. By following cancers from diagnosis to relapse, tracking the evolutionary trajectories of tumours in relation to therapeutic interventions, and determining the impact of clonal heterogeneity on clinical outcomes, TRACERx may help to identify novel therapeutic targets for NSCLC and may also serve as a model applicable to other cancer types.","container-title":"PLoS biology","DOI":"10.1371/journal.pbio.1001906","ISSN":"1545-7885","issue":"7","journalAbbreviation":"PLoS Biol.","language":"eng","note":"PMID: 25003521\nPMCID: PMC4086714","page":"e1001906","source":"PubMed","title":"Tracking genomic cancer evolution for precision medicine: the lung TRACERx study","title-short":"Tracking genomic cancer evolution for precision medicine","volume":"12","author":[{"family":"Jamal-Hanjani","given":"Mariam"},{"family":"Hackshaw","given":"Alan"},{"family":"Ngai","given":"Yenting"},{"family":"Shaw","given":"Jacqueline"},{"family":"Dive","given":"Caroline"},{"family":"Quezada","given":"Sergio"},{"family":"Middleton","given":"Gary"},{"family":"Bruin","given":"Elza","non-dropping-particle":"de"},{"family":"Le Quesne","given":"John"},{"family":"Shafi","given":"Seema"},{"family":"Falzon","given":"Mary"},{"family":"Horswell","given":"Stuart"},{"family":"Blackhall","given":"Fiona"},{"family":"Khan","given":"Iftekhar"},{"family":"Janes","given":"Sam"},{"family":"Nicolson","given":"Marianne"},{"family":"Lawrence","given":"David"},{"family":"Forster","given":"Martin"},{"family":"Fennell","given":"Dean"},{"family":"Lee","given":"Siow-Ming"},{"family":"Lester","given":"Jason"},{"family":"Kerr","given":"Keith"},{"family":"Muller","given":"Salli"},{"family":"Iles","given":"Natasha"},{"family":"Smith","given":"Sean"},{"family":"Murugaesu","given":"Nirupa"},{"family":"Mitter","given":"Richard"},{"family":"Salm","given":"Max"},{"family":"Stuart","given":"Aengus"},{"family":"Matthews","given":"Nik"},{"family":"Adams","given":"Haydn"},{"family":"Ahmad","given":"Tanya"},{"family":"Attanoos","given":"Richard"},{"family":"Bennett","given":"Jonathan"},{"family":"Birkbak","given":"Nicolai Juul"},{"family":"Booton","given":"Richard"},{"family":"Brady","given":"Ged"},{"family":"Buchan","given":"Keith"},{"family":"Capitano","given":"Arrigo"},{"family":"Chetty","given":"Mahendran"},{"family":"Cobbold","given":"Mark"},{"family":"Crosbie","given":"Philip"},{"family":"Davies","given":"Helen"},{"family":"Denison","given":"Alan"},{"family":"Djearman","given":"Madhav"},{"family":"Goldman","given":"Jacki"},{"family":"Haswell","given":"Tom"},{"family":"Joseph","given":"Leena"},{"family":"Kornaszewska","given":"Malgorzata"},{"family":"Krebs","given":"Matthew"},{"family":"Langman","given":"Gerald"},{"family":"MacKenzie","given":"Mairead"},{"family":"Millar","given":"Joy"},{"family":"Morgan","given":"Bruno"},{"family":"Naidu","given":"Babu"},{"family":"Nonaka","given":"Daisuke"},{"family":"Peggs","given":"Karl"},{"family":"Pritchard","given":"Catrin"},{"family":"Remmen","given":"Hardy"},{"family":"Rowan","given":"Andrew"},{"family":"Shah","given":"Rajesh"},{"family":"Smith","given":"Elaine"},{"family":"Summers","given":"Yvonne"},{"family":"Taylor","given":"Magali"},{"family":"Veeriah","given":"Selvaraju"},{"family":"Waller","given":"David"},{"family":"Wilcox","given":"Ben"},{"family":"Wilcox","given":"Maggie"},{"family":"Woolhouse","given":"Ian"},{"family":"McGranahan","given":"Nicholas"},{"family":"Swanton","given":"Charles"}],"issued":{"date-parts":[["2014",7]]}}},{"id":"grezXJtp/92aS0oi5","uris":["http://zotero.org/users/local/H1iSnucX/items/RIQK6KDH"],"uri":["http://zotero.org/users/local/H1iSnucX/items/RIQK6KDH"],"itemData":{"id":1524,"type":"article-journal","abstract":"BACKGROUND: Intratumoral epidermal growth factor receptor (EGFR) mutational heterogeneity is yet controversial in non-small cell lung cancer (NSCLC) patients. Single-cell analysis provides the genetic profile of single cancer cells and an in-depth understanding of the heterogeneity of a tumor.\nMETHODS: Firstly, single H1975 cells harboring the EGFR L858R mutation were submitted to flow cytometry isolation, nested polymerase chain reaction (nested-PCR) amplification, and direct DNA sequencing to assess the feasibility of single-cell direct DNA sequencing. Then, the single cells of patients with lung adenocarcinoma receiving gefitinib were captured by laser capture microdissection and analyzed by the above methods to identify the intratumoral heterogeneity of the EGFR L858R mutant. Three patients with progression-free survival (PFS) &gt; 14 months were categorized as the long PFS group, and 3 patients with PFS &lt; 6 months as the short PFS group. The correlation between the abundance of EGFR L858R mutant and PFS was analyzed.\nRESULTS: 104 single H1975 cells were isolated. 100/104 were amplified by nested-PCR and confirmed by direct sequencing. We captured 135 tumor cells from the tissues of six patients. 120 single tumor cells were successfully amplified and sequenced. The rate of EGFR exon 21 mutation was only 77.5% (93/120). Furthermore, the rate of mutation in exon 21 of EGFR was significantly higher in the long PFS group than in the short PFS group (86.4 ± 4.9% vs. 68.9 ± 2.8%, P = 0.021).\nCONCLUSION: Our study suggested the intratumoral heterogeneity of EGFR-activating mutations in lung adenocarcinoma confirmed on the single-cell level, which might be associated with EGFR-TKIs response in lung adenocarcinoma patients harboring the EGFR L858R mutation.","container-title":"BMC cancer","DOI":"10.1186/s12885-019-5555-y","ISSN":"1471-2407","issue":"1","journalAbbreviation":"BMC Cancer","language":"eng","note":"PMID: 31014278\nPMCID: PMC6480785","page":"369","source":"PubMed","title":"Intratumoral heterogeneity of EGFR-activating mutations in advanced NSCLC patients at the single-cell level","volume":"19","author":[{"family":"Guo","given":"Longhua"},{"family":"Chen","given":"Zhihong"},{"family":"Xu","given":"Chongrui"},{"family":"Zhang","given":"Xuchao"},{"family":"Yan","given":"Honghong"},{"family":"Su","given":"Jian"},{"family":"Yang","given":"Jinji"},{"family":"Xie","given":"Zhi"},{"family":"Guo","given":"Weibang"},{"family":"Li","given":"Feng"},{"family":"Wu","given":"Yilong"},{"family":"Zhou","given":"Qing"}],"issued":{"date-parts":[["2019",4,23]]}}},{"id":"grezXJtp/r3q3LXoG","uris":["http://zotero.org/users/local/H1iSnucX/items/B2VTVBVZ"],"uri":["http://zotero.org/users/local/H1iSnucX/items/B2VTVBVZ"],"itemData":{"id":1527,"type":"article-journal","abstract":"The presence of an EGFR activating mutation is predictive of benefit from reversible and irreversible EGFR tyrosine kinase inhibitor (EGFR-TKI) allowing personalized medicine in lung cancer. However, intratumoral heterogeneity in EGFR mutation status has recently been described and ranged from 13.9% to 27% in some studies. Intratumor heterogeneity may have important consequences for personalized-medicine approaches that commonly rely on a single tumor-biopsy to portray tumor mutational landscape. EGFR mutation heterogeneity could also explain the mixed responses phenomenon and act as a mechanism of acquired resistance to EGFR-TKI. In order to a better tailored treatment in advanced non-small cell lung cancer (NSCLC), it is extremely important to elucidate the relevance and degree of heterogeneous distribution of the targeted biomarker regarding the metastasis localisation, previous systemic treatments and interval between primary tumor and metastasis. Additionally, these findings would also help us to design new strategies for patients with lung cancer harboring heterogeneous EGFR mutations.","container-title":"Translational Lung Cancer Research","DOI":"10.3978/j.issn.2218-6751.2013.10.14","ISSN":"2218-6751","issue":"6","journalAbbreviation":"Transl Lung Cancer Res","language":"eng","note":"PMID: 25806267\nPMCID: PMC4367629","page":"445-448","source":"PubMed","title":"EGFR mutation heterogeneity and mixed response to EGFR tyrosine kinase inhibitors of non small cell lung cancer: a clue to overcoming resistance","title-short":"EGFR mutation heterogeneity and mixed response to EGFR tyrosine kinase inhibitors of non small cell lung cancer","volume":"2","author":[{"family":"Remon","given":"Jordi"},{"family":"Majem","given":"Margarita"}],"issued":{"date-parts":[["2013",12]]}}}],"schema":"https://github.com/citation-style-language/schema/raw/master/csl-citation.json"} </w:instrText>
      </w:r>
      <w:r w:rsidR="001F552B" w:rsidRPr="0082560A">
        <w:rPr>
          <w:lang w:val="en-US"/>
        </w:rPr>
        <w:fldChar w:fldCharType="separate"/>
      </w:r>
      <w:r w:rsidR="00AD054E" w:rsidRPr="00AD054E">
        <w:rPr>
          <w:rFonts w:ascii="Calibri" w:hAnsi="Calibri" w:cs="Calibri"/>
          <w:szCs w:val="24"/>
          <w:lang w:val="en-US"/>
        </w:rPr>
        <w:t>(5–7)</w:t>
      </w:r>
      <w:r w:rsidR="001F552B" w:rsidRPr="0082560A">
        <w:rPr>
          <w:lang w:val="en-US"/>
        </w:rPr>
        <w:fldChar w:fldCharType="end"/>
      </w:r>
      <w:r w:rsidR="00BC03D4">
        <w:rPr>
          <w:lang w:val="en-US"/>
        </w:rPr>
        <w:t xml:space="preserve">. </w:t>
      </w:r>
      <w:r w:rsidR="0043052D" w:rsidRPr="0082560A">
        <w:rPr>
          <w:lang w:val="en-US"/>
        </w:rPr>
        <w:t xml:space="preserve">These </w:t>
      </w:r>
      <w:r w:rsidR="00CE0502" w:rsidRPr="0082560A">
        <w:rPr>
          <w:lang w:val="en-US"/>
        </w:rPr>
        <w:t xml:space="preserve">limits </w:t>
      </w:r>
      <w:r w:rsidR="0043052D" w:rsidRPr="0082560A">
        <w:rPr>
          <w:lang w:val="en-US"/>
        </w:rPr>
        <w:t>le</w:t>
      </w:r>
      <w:r w:rsidR="00CE33C3" w:rsidRPr="0082560A">
        <w:rPr>
          <w:lang w:val="en-US"/>
        </w:rPr>
        <w:t>a</w:t>
      </w:r>
      <w:r w:rsidR="0043052D" w:rsidRPr="0082560A">
        <w:rPr>
          <w:lang w:val="en-US"/>
        </w:rPr>
        <w:t>d to the pursuit of different methods</w:t>
      </w:r>
      <w:r w:rsidR="00AA280E" w:rsidRPr="0082560A">
        <w:rPr>
          <w:lang w:val="en-US"/>
        </w:rPr>
        <w:t>, among new technologies,</w:t>
      </w:r>
      <w:r w:rsidR="0043052D" w:rsidRPr="0082560A">
        <w:rPr>
          <w:lang w:val="en-US"/>
        </w:rPr>
        <w:t xml:space="preserve"> </w:t>
      </w:r>
      <w:r w:rsidR="00005834" w:rsidRPr="0082560A">
        <w:rPr>
          <w:lang w:val="en-US"/>
        </w:rPr>
        <w:t xml:space="preserve">that </w:t>
      </w:r>
      <w:r w:rsidR="002C0653" w:rsidRPr="0082560A">
        <w:rPr>
          <w:lang w:val="en-US"/>
        </w:rPr>
        <w:t>could</w:t>
      </w:r>
      <w:r w:rsidR="00005834" w:rsidRPr="0082560A">
        <w:rPr>
          <w:lang w:val="en-US"/>
        </w:rPr>
        <w:t xml:space="preserve"> </w:t>
      </w:r>
      <w:r w:rsidR="0043052D" w:rsidRPr="0082560A">
        <w:rPr>
          <w:lang w:val="en-US"/>
        </w:rPr>
        <w:t xml:space="preserve">predict </w:t>
      </w:r>
      <w:r w:rsidR="00005834" w:rsidRPr="0082560A">
        <w:rPr>
          <w:lang w:val="en-US"/>
        </w:rPr>
        <w:t>mol</w:t>
      </w:r>
      <w:r w:rsidR="0043052D" w:rsidRPr="0082560A">
        <w:rPr>
          <w:lang w:val="en-US"/>
        </w:rPr>
        <w:t>ecular profile</w:t>
      </w:r>
      <w:r w:rsidR="002C0653" w:rsidRPr="0082560A">
        <w:rPr>
          <w:lang w:val="en-US"/>
        </w:rPr>
        <w:t xml:space="preserve"> of certain tumors</w:t>
      </w:r>
      <w:r w:rsidR="00AA280E" w:rsidRPr="0082560A">
        <w:rPr>
          <w:lang w:val="en-US"/>
        </w:rPr>
        <w:t>, especially when integrated with clinical features</w:t>
      </w:r>
      <w:r w:rsidR="00272148" w:rsidRPr="0082560A">
        <w:rPr>
          <w:lang w:val="en-US"/>
        </w:rPr>
        <w:t>.</w:t>
      </w:r>
      <w:r w:rsidRPr="0082560A">
        <w:rPr>
          <w:lang w:val="en-US"/>
        </w:rPr>
        <w:t xml:space="preserve"> </w:t>
      </w:r>
      <w:r w:rsidR="00AF1C91" w:rsidRPr="0082560A">
        <w:rPr>
          <w:lang w:val="en-US"/>
        </w:rPr>
        <w:t>To date, diagnostic tests have achieved both an optimal sensitivity and specificity</w:t>
      </w:r>
      <w:r w:rsidRPr="0082560A">
        <w:rPr>
          <w:lang w:val="en-US"/>
        </w:rPr>
        <w:t xml:space="preserve"> in the detection of </w:t>
      </w:r>
      <w:r w:rsidRPr="0082560A">
        <w:rPr>
          <w:i/>
          <w:lang w:val="en-US"/>
        </w:rPr>
        <w:t>EGFR</w:t>
      </w:r>
      <w:r w:rsidRPr="0082560A">
        <w:rPr>
          <w:lang w:val="en-US"/>
        </w:rPr>
        <w:t xml:space="preserve"> mutations</w:t>
      </w:r>
      <w:r w:rsidR="00CE33C3" w:rsidRPr="0082560A">
        <w:rPr>
          <w:lang w:val="en-US"/>
        </w:rPr>
        <w:t>,</w:t>
      </w:r>
      <w:r w:rsidRPr="0082560A">
        <w:rPr>
          <w:lang w:val="en-US"/>
        </w:rPr>
        <w:t xml:space="preserve"> </w:t>
      </w:r>
      <w:r w:rsidR="00AF1C91" w:rsidRPr="0082560A">
        <w:rPr>
          <w:lang w:val="en-US"/>
        </w:rPr>
        <w:t xml:space="preserve">reaching in </w:t>
      </w:r>
      <w:r w:rsidR="007E4152" w:rsidRPr="0082560A">
        <w:rPr>
          <w:lang w:val="en-US"/>
        </w:rPr>
        <w:t xml:space="preserve">the </w:t>
      </w:r>
      <w:r w:rsidR="00AF1C91" w:rsidRPr="0082560A">
        <w:rPr>
          <w:lang w:val="en-US"/>
        </w:rPr>
        <w:t xml:space="preserve">specific setting </w:t>
      </w:r>
      <w:r w:rsidR="007E4152" w:rsidRPr="0082560A">
        <w:rPr>
          <w:lang w:val="en-US"/>
        </w:rPr>
        <w:t>of droplets digital PCR (</w:t>
      </w:r>
      <w:r w:rsidR="00AF1C91" w:rsidRPr="0082560A">
        <w:rPr>
          <w:lang w:val="en-US"/>
        </w:rPr>
        <w:t xml:space="preserve">ddPCR) a </w:t>
      </w:r>
      <w:r w:rsidR="007E4152" w:rsidRPr="0082560A">
        <w:rPr>
          <w:lang w:val="en-US"/>
        </w:rPr>
        <w:t>limit of detection (</w:t>
      </w:r>
      <w:r w:rsidR="00AF1C91" w:rsidRPr="0082560A">
        <w:rPr>
          <w:lang w:val="en-US"/>
        </w:rPr>
        <w:t>LOD</w:t>
      </w:r>
      <w:r w:rsidR="007E4152" w:rsidRPr="0082560A">
        <w:rPr>
          <w:lang w:val="en-US"/>
        </w:rPr>
        <w:t>)</w:t>
      </w:r>
      <w:r w:rsidR="00AF1C91" w:rsidRPr="0082560A">
        <w:rPr>
          <w:lang w:val="en-US"/>
        </w:rPr>
        <w:t xml:space="preserve"> of</w:t>
      </w:r>
      <w:r w:rsidR="00AF1C91" w:rsidRPr="0082560A" w:rsidDel="00AF1C91">
        <w:rPr>
          <w:lang w:val="en-US"/>
        </w:rPr>
        <w:t xml:space="preserve"> </w:t>
      </w:r>
      <w:r w:rsidRPr="0082560A">
        <w:rPr>
          <w:lang w:val="en-US"/>
        </w:rPr>
        <w:t>0.05% for</w:t>
      </w:r>
      <w:r w:rsidR="00AF1C91" w:rsidRPr="0082560A">
        <w:rPr>
          <w:lang w:val="en-US"/>
        </w:rPr>
        <w:t xml:space="preserve"> common </w:t>
      </w:r>
      <w:r w:rsidR="00AF1C91" w:rsidRPr="0082560A">
        <w:rPr>
          <w:i/>
          <w:lang w:val="en-US"/>
        </w:rPr>
        <w:t>EGFR</w:t>
      </w:r>
      <w:r w:rsidR="00AF1C91" w:rsidRPr="0082560A">
        <w:rPr>
          <w:lang w:val="en-US"/>
        </w:rPr>
        <w:t xml:space="preserve"> sensitizing mutations (</w:t>
      </w:r>
      <w:r w:rsidRPr="0082560A">
        <w:rPr>
          <w:lang w:val="en-US"/>
        </w:rPr>
        <w:t xml:space="preserve">exon 19 deletions and </w:t>
      </w:r>
      <w:r w:rsidR="00CE33C3" w:rsidRPr="0082560A">
        <w:rPr>
          <w:lang w:val="en-US"/>
        </w:rPr>
        <w:t xml:space="preserve">exon </w:t>
      </w:r>
      <w:r w:rsidRPr="0082560A">
        <w:rPr>
          <w:lang w:val="en-US"/>
        </w:rPr>
        <w:t xml:space="preserve">21 </w:t>
      </w:r>
      <w:r w:rsidR="00AF1C91" w:rsidRPr="0082560A">
        <w:rPr>
          <w:lang w:val="en-US"/>
        </w:rPr>
        <w:t xml:space="preserve">point </w:t>
      </w:r>
      <w:r w:rsidR="00CE33C3" w:rsidRPr="0082560A">
        <w:rPr>
          <w:lang w:val="en-US"/>
        </w:rPr>
        <w:t>mutation</w:t>
      </w:r>
      <w:r w:rsidR="007E4152" w:rsidRPr="0082560A">
        <w:rPr>
          <w:lang w:val="en-US"/>
        </w:rPr>
        <w:t>)</w:t>
      </w:r>
      <w:r w:rsidR="00CE33C3" w:rsidRPr="0082560A">
        <w:rPr>
          <w:lang w:val="en-US"/>
        </w:rPr>
        <w:t xml:space="preserve">, </w:t>
      </w:r>
      <w:r w:rsidRPr="0082560A">
        <w:rPr>
          <w:lang w:val="en-US"/>
        </w:rPr>
        <w:t>and 0.1% for T790M on exon 20</w:t>
      </w:r>
      <w:r w:rsidR="00F00D8D" w:rsidRPr="0082560A">
        <w:rPr>
          <w:lang w:val="en-US"/>
        </w:rPr>
        <w:t xml:space="preserve"> </w:t>
      </w:r>
      <w:r w:rsidR="00F00D8D" w:rsidRPr="0082560A">
        <w:rPr>
          <w:lang w:val="en-US"/>
        </w:rPr>
        <w:fldChar w:fldCharType="begin"/>
      </w:r>
      <w:r w:rsidR="00AD054E">
        <w:rPr>
          <w:lang w:val="en-US"/>
        </w:rPr>
        <w:instrText xml:space="preserve"> ADDIN ZOTERO_ITEM CSL_CITATION {"citationID":"iHPjwfbm","properties":{"formattedCitation":"(8)","plainCitation":"(8)","noteIndex":0},"citationItems":[{"id":"grezXJtp/51TZ4rDK","uris":["http://zotero.org/users/local/H1iSnucX/items/ECJPL872"],"uri":["http://zotero.org/users/local/H1iSnucX/items/ECJPL872"],"itemData":{"id":1327,"type":"article-journal","abstract":"Purpose: The clinical utility of cell-free DNA (cfDNA) to assess EGFR mutations is increasing. However, there are limited studies determining their clinical validity and utility. The value of cfDNA assays in cancer management remains controversial. Methods: In this study, we first evaluated the analytical performance of the ddPCR Lung cfDNA Assay. We next analyzed the concordance of the results with tissue amplification refractory mutation system PCR (ARMS-PCR) and plasma next-generation sequencing (NGS) genotyping. Finally, we assessed its clinical utility by exploring the association of cfDNA EGFR mutations with metastatic sites and the efficacy of EGFR-TKIs treatment. Results: The ddPCR Lung cfDNA Assay demonstrated a limit of blank of 1 droplet per reaction, an analytical specificity of 100%, and detection limit of 0.05%, 0.05%, and 0.1% for E746_A750del, L858R, and T790M, respectively. With tissue ARMS-PCR as a standard for comparison, the clinical sensitivity and specificity of ddPCR were 62.5% (15/24) and 100% (82/82) for E746_A750del, and 75.0% (15/20) and 94.2% (81/86) for L858R, respectively. The ddPCR showed high concordance with NGS in determining cfDNA EGFR mutations. Patients with bone and/or brain metastasis showed a higher detection rate and mutant abundance of cfDNA EGFR mutations compared to those with other sites of metastasis. Moreover, EGFR-TKIs treatment was effective in patients with sensitive EGFR mutations in either plasma cfDNA or tumor tissue-derived DNA. Conclusions: We validated in this study that the ddPCR Lung cfDNA Assay is reliable for detection of EGFR mutations in lung cancers, in terms of analytical performance, clinical validity and utility.","container-title":"Journal of Cancer","DOI":"10.7150/jca.31326","ISSN":"1837-9664","issue":"18","journalAbbreviation":"J Cancer","language":"eng","note":"PMID: 31413754\nPMCID: PMC6691702","page":"4341-4349","source":"PubMed","title":"Detection of Plasma EGFR Mutations in NSCLC Patients with a Validated ddPCR Lung cfDNA Assay","volume":"10","author":[{"family":"Guo","given":"Qiao-Mei"},{"family":"Wang","given":"Lin"},{"family":"Yu","given":"Wen-Jun"},{"family":"Qiao","given":"Li-Hua"},{"family":"Zhao","given":"Ming-Na"},{"family":"Hu","given":"Xiao-Meng"},{"family":"Sun","given":"Ya-Meng"},{"family":"Ni","given":"Sheng"},{"family":"Xu","given":"Yun-Hua"},{"family":"Lou","given":"Jia-Tao"}],"issued":{"date-parts":[["2019"]]}}}],"schema":"https://github.com/citation-style-language/schema/raw/master/csl-citation.json"} </w:instrText>
      </w:r>
      <w:r w:rsidR="00F00D8D" w:rsidRPr="0082560A">
        <w:rPr>
          <w:lang w:val="en-US"/>
        </w:rPr>
        <w:fldChar w:fldCharType="separate"/>
      </w:r>
      <w:r w:rsidR="00AD054E" w:rsidRPr="00AD054E">
        <w:rPr>
          <w:rFonts w:ascii="Calibri" w:hAnsi="Calibri" w:cs="Calibri"/>
          <w:lang w:val="en-US"/>
        </w:rPr>
        <w:t>(8)</w:t>
      </w:r>
      <w:r w:rsidR="00F00D8D" w:rsidRPr="0082560A">
        <w:rPr>
          <w:lang w:val="en-US"/>
        </w:rPr>
        <w:fldChar w:fldCharType="end"/>
      </w:r>
      <w:r w:rsidRPr="0082560A">
        <w:rPr>
          <w:lang w:val="en-US"/>
        </w:rPr>
        <w:t xml:space="preserve">. The </w:t>
      </w:r>
      <w:r w:rsidR="00272148" w:rsidRPr="0082560A">
        <w:rPr>
          <w:lang w:val="en-US"/>
        </w:rPr>
        <w:t>cap</w:t>
      </w:r>
      <w:r w:rsidRPr="0082560A">
        <w:rPr>
          <w:lang w:val="en-US"/>
        </w:rPr>
        <w:t xml:space="preserve">ability to detect these mutations has reached such a high </w:t>
      </w:r>
      <w:r w:rsidR="00272148" w:rsidRPr="0082560A">
        <w:rPr>
          <w:lang w:val="en-US"/>
        </w:rPr>
        <w:t>sensitivity that</w:t>
      </w:r>
      <w:r w:rsidRPr="0082560A">
        <w:rPr>
          <w:lang w:val="en-US"/>
        </w:rPr>
        <w:t xml:space="preserve"> </w:t>
      </w:r>
      <w:r w:rsidR="00936D78" w:rsidRPr="0082560A">
        <w:rPr>
          <w:lang w:val="en-US"/>
        </w:rPr>
        <w:t>is debated whethe</w:t>
      </w:r>
      <w:r w:rsidR="00843F5B" w:rsidRPr="0082560A">
        <w:rPr>
          <w:lang w:val="en-US"/>
        </w:rPr>
        <w:t xml:space="preserve">r genic alterations with </w:t>
      </w:r>
      <w:r w:rsidR="00D76962" w:rsidRPr="0082560A">
        <w:rPr>
          <w:lang w:val="en-US"/>
        </w:rPr>
        <w:t xml:space="preserve">extremely </w:t>
      </w:r>
      <w:r w:rsidR="00843F5B" w:rsidRPr="0082560A">
        <w:rPr>
          <w:lang w:val="en-US"/>
        </w:rPr>
        <w:t>low frequency</w:t>
      </w:r>
      <w:r w:rsidR="00A977B2" w:rsidRPr="0082560A">
        <w:rPr>
          <w:lang w:val="en-US"/>
        </w:rPr>
        <w:t xml:space="preserve"> identified by </w:t>
      </w:r>
      <w:r w:rsidR="007E600C" w:rsidRPr="0082560A">
        <w:rPr>
          <w:lang w:val="en-US"/>
        </w:rPr>
        <w:t>novel</w:t>
      </w:r>
      <w:r w:rsidR="00A977B2" w:rsidRPr="0082560A">
        <w:rPr>
          <w:lang w:val="en-US"/>
        </w:rPr>
        <w:t xml:space="preserve"> technologies </w:t>
      </w:r>
      <w:r w:rsidR="00CA6BAD" w:rsidRPr="0082560A">
        <w:rPr>
          <w:lang w:val="en-US"/>
        </w:rPr>
        <w:t xml:space="preserve">represent the actual molecular </w:t>
      </w:r>
      <w:r w:rsidR="008519F6" w:rsidRPr="0082560A">
        <w:rPr>
          <w:lang w:val="en-US"/>
        </w:rPr>
        <w:t>drivers (and hence appropriate therapeutic targets) rather than</w:t>
      </w:r>
      <w:r w:rsidR="00843F5B" w:rsidRPr="0082560A">
        <w:rPr>
          <w:lang w:val="en-US"/>
        </w:rPr>
        <w:t xml:space="preserve"> </w:t>
      </w:r>
      <w:r w:rsidR="008519F6" w:rsidRPr="0082560A">
        <w:rPr>
          <w:lang w:val="en-US"/>
        </w:rPr>
        <w:t xml:space="preserve">simple cooccurring alterations with limited therapeutic impact, and this </w:t>
      </w:r>
      <w:r w:rsidR="005327EB" w:rsidRPr="0082560A">
        <w:rPr>
          <w:lang w:val="en-US"/>
        </w:rPr>
        <w:t>might be</w:t>
      </w:r>
      <w:r w:rsidR="008519F6" w:rsidRPr="0082560A">
        <w:rPr>
          <w:lang w:val="en-US"/>
        </w:rPr>
        <w:t xml:space="preserve"> especially true </w:t>
      </w:r>
      <w:r w:rsidR="005327EB" w:rsidRPr="0082560A">
        <w:rPr>
          <w:lang w:val="en-US"/>
        </w:rPr>
        <w:t>with</w:t>
      </w:r>
      <w:r w:rsidR="00936D78" w:rsidRPr="0082560A">
        <w:rPr>
          <w:lang w:val="en-US"/>
        </w:rPr>
        <w:t xml:space="preserve"> </w:t>
      </w:r>
      <w:r w:rsidR="008519F6" w:rsidRPr="0082560A">
        <w:rPr>
          <w:lang w:val="en-US"/>
        </w:rPr>
        <w:t>high</w:t>
      </w:r>
      <w:r w:rsidR="007A4CBE" w:rsidRPr="0082560A">
        <w:rPr>
          <w:lang w:val="en-US"/>
        </w:rPr>
        <w:t>-throughput next generation sequencing</w:t>
      </w:r>
      <w:r w:rsidR="008519F6" w:rsidRPr="0082560A">
        <w:rPr>
          <w:lang w:val="en-US"/>
        </w:rPr>
        <w:t xml:space="preserve"> </w:t>
      </w:r>
      <w:r w:rsidR="00272148" w:rsidRPr="0082560A">
        <w:rPr>
          <w:lang w:val="en-US"/>
        </w:rPr>
        <w:fldChar w:fldCharType="begin"/>
      </w:r>
      <w:r w:rsidR="00AD054E">
        <w:rPr>
          <w:lang w:val="en-US"/>
        </w:rPr>
        <w:instrText xml:space="preserve"> ADDIN ZOTERO_ITEM CSL_CITATION {"citationID":"OkXJvzBH","properties":{"formattedCitation":"(9,10)","plainCitation":"(9,10)","noteIndex":0},"citationItems":[{"id":"grezXJtp/gTYXKHFX","uris":["http://zotero.org/users/local/H1iSnucX/items/A33LJ3LJ"],"uri":["http://zotero.org/users/local/H1iSnucX/items/A33LJ3LJ"],"itemData":{"id":1273,"type":"article-journal","abstract":"Clinicians and patients are always interested in less invasive, cheaper, and faster diagnostic tests. When introducing such a test, physicians must ensure that it is reliable in its diagnoses and does not commit errors. In this article, I discuss several ways that new tests are compared against gold standard diagnostics.","container-title":"The Journal of Foot and Ankle Surgery: Official Publication of the American College of Foot and Ankle Surgeons","DOI":"10.1053/j.jfas.2015.02.020","ISSN":"1542-2224","issue":"3","journalAbbreviation":"J Foot Ankle Surg","language":"eng","note":"PMID: 25797083","page":"519-520","source":"PubMed","title":"Assessing Diagnostic Tests I: You Can't Be Too Sensitive","title-short":"Assessing Diagnostic Tests I","volume":"54","author":[{"family":"Jupiter","given":"Daniel C."}],"issued":{"date-parts":[["2015",6]]}}},{"id":"grezXJtp/dXtFbLNg","uris":["http://zotero.org/users/local/H1iSnucX/items/VJHHG6AE"],"uri":["http://zotero.org/users/local/H1iSnucX/items/VJHHG6AE"],"itemData":{"id":1141,"type":"article-journal","abstract":"The impressive clinical activity of small-molecule receptor tyrosine kinase inhibitors for oncogene-addicted subgroups of non-small-cell lung cancer (for example, those driven by activating mutations in the gene encoding epidermal growth factor receptor (EGFR) or rearrangements in the genes encoding the receptor tyrosine kinases anaplastic lymphoma kinase (ALK), ROS proto-oncogene 1 (ROS1) and rearranged during transfection (RET)) has established an oncogene-centric molecular classification paradigm in this disease. However, recent studies have revealed considerable phenotypic diversity downstream of tumour-initiating oncogenes. Co-occurring genomic alterations, particularly in tumour suppressor genes such as TP53 and LKB1 (also known as STK11), have emerged as core determinants of the molecular and clinical heterogeneity of oncogene-driven lung cancer subgroups through their effects on both tumour cell-intrinsic and non-cell-autonomous cancer hallmarks. In this Review, we discuss the impact of co-mutations on the pathogenesis, biology, microenvironmental interactions and therapeutic vulnerabilities of non-small-cell lung cancer and assess the challenges and opportunities that co-mutations present for personalized anticancer therapy, as well as the expanding field of precision immunotherapy.","container-title":"Nature Reviews. Cancer","DOI":"10.1038/s41568-019-0179-8","ISSN":"1474-1768","issue":"9","journalAbbreviation":"Nat. Rev. Cancer","language":"eng","note":"PMID: 31406302","page":"495-509","source":"PubMed","title":"Co-occurring genomic alterations in non-small-cell lung cancer biology and therapy","volume":"19","author":[{"family":"Skoulidis","given":"Ferdinandos"},{"family":"Heymach","given":"John V."}],"issued":{"date-parts":[["2019",9]]}}}],"schema":"https://github.com/citation-style-language/schema/raw/master/csl-citation.json"} </w:instrText>
      </w:r>
      <w:r w:rsidR="00272148" w:rsidRPr="0082560A">
        <w:rPr>
          <w:lang w:val="en-US"/>
        </w:rPr>
        <w:fldChar w:fldCharType="separate"/>
      </w:r>
      <w:r w:rsidR="00AD054E" w:rsidRPr="00AD054E">
        <w:rPr>
          <w:rFonts w:ascii="Calibri" w:hAnsi="Calibri" w:cs="Calibri"/>
          <w:lang w:val="en-US"/>
        </w:rPr>
        <w:t>(9,10)</w:t>
      </w:r>
      <w:r w:rsidR="00272148" w:rsidRPr="0082560A">
        <w:rPr>
          <w:lang w:val="en-US"/>
        </w:rPr>
        <w:fldChar w:fldCharType="end"/>
      </w:r>
      <w:r w:rsidRPr="0082560A">
        <w:rPr>
          <w:lang w:val="en-US"/>
        </w:rPr>
        <w:t>.</w:t>
      </w:r>
      <w:r w:rsidR="00005834" w:rsidRPr="0082560A">
        <w:rPr>
          <w:lang w:val="en-US"/>
        </w:rPr>
        <w:t xml:space="preserve"> </w:t>
      </w:r>
      <w:r w:rsidR="00AF1C91" w:rsidRPr="0082560A">
        <w:rPr>
          <w:rFonts w:cstheme="minorHAnsi"/>
          <w:lang w:val="en-US"/>
        </w:rPr>
        <w:t>During the last years, different attempts to integrate standard clinical, histological, and genomic data with radiomic analysis ha</w:t>
      </w:r>
      <w:r w:rsidR="00337F8F" w:rsidRPr="0082560A">
        <w:rPr>
          <w:rFonts w:cstheme="minorHAnsi"/>
          <w:lang w:val="en-US"/>
        </w:rPr>
        <w:t>ve</w:t>
      </w:r>
      <w:r w:rsidR="00AF1C91" w:rsidRPr="0082560A">
        <w:rPr>
          <w:rFonts w:cstheme="minorHAnsi"/>
          <w:lang w:val="en-US"/>
        </w:rPr>
        <w:t xml:space="preserve"> been done in order to improve the identification of tumors harboring different molecular profiles.</w:t>
      </w:r>
    </w:p>
    <w:p w14:paraId="7FEEC11C" w14:textId="3E5303E4" w:rsidR="00B10221" w:rsidRPr="0082560A" w:rsidRDefault="0043052D" w:rsidP="00BA4A1E">
      <w:pPr>
        <w:spacing w:line="480" w:lineRule="auto"/>
        <w:jc w:val="both"/>
        <w:rPr>
          <w:lang w:val="en-US"/>
        </w:rPr>
      </w:pPr>
      <w:r w:rsidRPr="0082560A">
        <w:rPr>
          <w:lang w:val="en-US"/>
        </w:rPr>
        <w:t>Radiomics is defined as the use of automated or semi</w:t>
      </w:r>
      <w:r w:rsidR="00337F8F" w:rsidRPr="0082560A">
        <w:rPr>
          <w:lang w:val="en-US"/>
        </w:rPr>
        <w:t>-</w:t>
      </w:r>
      <w:r w:rsidRPr="0082560A">
        <w:rPr>
          <w:lang w:val="en-US"/>
        </w:rPr>
        <w:t>automated post</w:t>
      </w:r>
      <w:r w:rsidR="00337F8F" w:rsidRPr="0082560A">
        <w:rPr>
          <w:lang w:val="en-US"/>
        </w:rPr>
        <w:t>-</w:t>
      </w:r>
      <w:r w:rsidRPr="0082560A">
        <w:rPr>
          <w:lang w:val="en-US"/>
        </w:rPr>
        <w:t xml:space="preserve">processing and analysis of </w:t>
      </w:r>
      <w:r w:rsidR="00B75262" w:rsidRPr="0082560A">
        <w:rPr>
          <w:lang w:val="en-US"/>
        </w:rPr>
        <w:t xml:space="preserve">multiple </w:t>
      </w:r>
      <w:r w:rsidRPr="0082560A">
        <w:rPr>
          <w:lang w:val="en-US"/>
        </w:rPr>
        <w:t>features</w:t>
      </w:r>
      <w:r w:rsidR="00B75262" w:rsidRPr="0082560A">
        <w:rPr>
          <w:lang w:val="en-US"/>
        </w:rPr>
        <w:t xml:space="preserve"> derived from imaging </w:t>
      </w:r>
      <w:r w:rsidR="006850FF" w:rsidRPr="0082560A">
        <w:rPr>
          <w:lang w:val="en-US"/>
        </w:rPr>
        <w:t>exams</w:t>
      </w:r>
      <w:r w:rsidRPr="0082560A">
        <w:rPr>
          <w:lang w:val="en-US"/>
        </w:rPr>
        <w:t xml:space="preserve"> </w:t>
      </w:r>
      <w:r w:rsidR="00272148" w:rsidRPr="0082560A">
        <w:rPr>
          <w:lang w:val="en-US"/>
        </w:rPr>
        <w:fldChar w:fldCharType="begin"/>
      </w:r>
      <w:r w:rsidR="00AD054E">
        <w:rPr>
          <w:lang w:val="en-US"/>
        </w:rPr>
        <w:instrText xml:space="preserve"> ADDIN ZOTERO_ITEM CSL_CITATION {"citationID":"T1TQa49e","properties":{"formattedCitation":"(11)","plainCitation":"(11)","noteIndex":0},"citationItems":[{"id":"grezXJtp/ZwbIN34n","uris":["http://zotero.org/users/local/H1iSnucX/items/5T4Q9UBR"],"uri":["http://zotero.org/users/local/H1iSnucX/items/5T4Q9UBR"],"itemData":{"id":1275,"type":"article-journal","abstract":"With the development of functional imaging modalities we now have the ability to study the microenvironment of lung cancer and its genomic instability. Radiomics is defined as the use of automated or semi-automated post-processing and analysis of large amounts of quantitative imaging features that can be derived from medical images. The automated generation of these analytical features helps to quantify a number of variables in the imaging assessment of lung malignancy. These imaging features include: tumor spatial complexity, elucidation of the tumor genomic heterogeneity and composition, subregional identification in terms of tumor viability or aggressiveness, and response to chemotherapy and/or radiation. Therefore, a radiomic approach can help to reveal unique information about tumor behavior. Currently available radiomic features can be divided into four major classes: (a) morphological, (b) statistical, (c) regional, and (d) model-based. Each category yields quantitative parameters that reflect specific aspects of a tumor. The major challenge is to integrate radiomic data with clinical, pathological, and genomic information to decode the different types of tissue biology. There are many currently available radiomic studies on lung cancer for which there is a need to summarize the current state of the art.","container-title":"European Journal of Radiology","DOI":"10.1016/j.ejrad.2016.09.005","ISSN":"1872-7727","journalAbbreviation":"Eur J Radiol","language":"eng","note":"PMID: 27638103","page":"297-307","source":"PubMed","title":"Radiomics and its emerging role in lung cancer research, imaging biomarkers and clinical management: State of the art","title-short":"Radiomics and its emerging role in lung cancer research, imaging biomarkers and clinical management","volume":"86","author":[{"family":"Lee","given":"Geewon"},{"family":"Lee","given":"Ho Yun"},{"family":"Park","given":"Hyunjin"},{"family":"Schiebler","given":"Mark L."},{"family":"Beek","given":"Edwin J. R.","non-dropping-particle":"van"},{"family":"Ohno","given":"Yoshiharu"},{"family":"Seo","given":"Joon Beom"},{"family":"Leung","given":"Ann"}],"issued":{"date-parts":[["2017",1]]}}}],"schema":"https://github.com/citation-style-language/schema/raw/master/csl-citation.json"} </w:instrText>
      </w:r>
      <w:r w:rsidR="00272148" w:rsidRPr="0082560A">
        <w:rPr>
          <w:lang w:val="en-US"/>
        </w:rPr>
        <w:fldChar w:fldCharType="separate"/>
      </w:r>
      <w:r w:rsidR="00AD054E" w:rsidRPr="00AD054E">
        <w:rPr>
          <w:rFonts w:ascii="Calibri" w:hAnsi="Calibri" w:cs="Calibri"/>
          <w:lang w:val="en-US"/>
        </w:rPr>
        <w:t>(11)</w:t>
      </w:r>
      <w:r w:rsidR="00272148" w:rsidRPr="0082560A">
        <w:rPr>
          <w:lang w:val="en-US"/>
        </w:rPr>
        <w:fldChar w:fldCharType="end"/>
      </w:r>
      <w:r w:rsidRPr="0082560A">
        <w:rPr>
          <w:lang w:val="en-US"/>
        </w:rPr>
        <w:t>. The hypothesis that certain radiomic phenotypes</w:t>
      </w:r>
      <w:r w:rsidR="004963AB" w:rsidRPr="0082560A">
        <w:rPr>
          <w:lang w:val="en-US"/>
        </w:rPr>
        <w:t xml:space="preserve"> </w:t>
      </w:r>
      <w:r w:rsidR="00D621CF" w:rsidRPr="0082560A">
        <w:rPr>
          <w:lang w:val="en-US"/>
        </w:rPr>
        <w:t xml:space="preserve">might </w:t>
      </w:r>
      <w:r w:rsidRPr="0082560A">
        <w:rPr>
          <w:lang w:val="en-US"/>
        </w:rPr>
        <w:t>be associated with specific somatic mutations has been investigated in different solid tumors</w:t>
      </w:r>
      <w:r w:rsidR="00D621CF" w:rsidRPr="0082560A">
        <w:rPr>
          <w:lang w:val="en-US"/>
        </w:rPr>
        <w:t>;</w:t>
      </w:r>
      <w:r w:rsidRPr="0082560A">
        <w:rPr>
          <w:lang w:val="en-US"/>
        </w:rPr>
        <w:t xml:space="preserve"> for what concerns </w:t>
      </w:r>
      <w:r w:rsidRPr="0082560A">
        <w:rPr>
          <w:lang w:val="en-US"/>
        </w:rPr>
        <w:lastRenderedPageBreak/>
        <w:t xml:space="preserve">lung cancer, previous studies have already tested radiomic models to predict </w:t>
      </w:r>
      <w:r w:rsidR="00936D78" w:rsidRPr="0082560A">
        <w:rPr>
          <w:lang w:val="en-US"/>
        </w:rPr>
        <w:t xml:space="preserve">the </w:t>
      </w:r>
      <w:r w:rsidRPr="0082560A">
        <w:rPr>
          <w:lang w:val="en-US"/>
        </w:rPr>
        <w:t xml:space="preserve">molecular profile, finding correlations between specific imaging signatures and some common mutations, including </w:t>
      </w:r>
      <w:r w:rsidRPr="0082560A">
        <w:rPr>
          <w:i/>
          <w:lang w:val="en-US"/>
        </w:rPr>
        <w:t>EGFR</w:t>
      </w:r>
      <w:r w:rsidR="00272148" w:rsidRPr="0082560A">
        <w:rPr>
          <w:lang w:val="en-US"/>
        </w:rPr>
        <w:t xml:space="preserve"> </w:t>
      </w:r>
      <w:r w:rsidR="00272148" w:rsidRPr="0082560A">
        <w:rPr>
          <w:lang w:val="en-US"/>
        </w:rPr>
        <w:fldChar w:fldCharType="begin"/>
      </w:r>
      <w:r w:rsidR="00AD054E">
        <w:rPr>
          <w:lang w:val="en-US"/>
        </w:rPr>
        <w:instrText xml:space="preserve"> ADDIN ZOTERO_ITEM CSL_CITATION {"citationID":"pbTLO5Is","properties":{"formattedCitation":"(12)","plainCitation":"(12)","noteIndex":0},"citationItems":[{"id":"grezXJtp/rUDacph3","uris":["http://zotero.org/users/local/H1iSnucX/items/3X2AD8U8"],"uri":["http://zotero.org/users/local/H1iSnucX/items/3X2AD8U8"],"itemData":{"id":1277,"type":"article-journal","abstract":"Tumors are characterized by somatic mutations that drive biological processes ultimately reflected in tumor phenotype. With regard to radiographic phenotypes, generally unconnected through present understanding to the presence of specific mutations, artificial intelligence methods can automatically quantify phenotypic characters by using predefined, engineered algorithms or automatic deep-learning methods, a process also known as radiomics. Here we demonstrate how imaging phenotypes can be connected to somatic mutations through an integrated analysis of independent datasets of 763 lung adenocarcinoma patients with somatic mutation testing and engineered CT image analytics. We developed radiomic signatures capable of distinguishing between tumor genotypes in a discovery cohort (n = 353) and verified them in an independent validation cohort (n = 352). All radiomic signatures significantly outperformed conventional radiographic predictors (tumor volume and maximum diameter). We found a radiomic signature related to radiographic heterogeneity that successfully discriminated between EGFR+ and EGFR- cases (AUC = 0.69). Combining this signature with a clinical model of EGFR status (AUC = 0.70) significantly improved prediction accuracy (AUC = 0.75). The highest performing signature was capable of distinguishing between EGFR+ and KRAS+ tumors (AUC = 0.80) and, when combined with a clinical model (AUC = 0.81), substantially improved its performance (AUC = 0.86). A KRAS+/KRAS- radiomic signature also showed significant albeit lower performance (AUC = 0.63) and did not improve the accuracy of a clinical predictor of KRAS status. Our results argue that somatic mutations drive distinct radiographic phenotypes that can be predicted by radiomics. This work has implications for the use of imaging-based biomarkers in the clinic, as applied noninvasively, repeatedly, and at low cost. Cancer Res; 77(14); 3922-30. ©2017 AACR.","container-title":"Cancer Research","DOI":"10.1158/0008-5472.CAN-17-0122","ISSN":"1538-7445","issue":"14","journalAbbreviation":"Cancer Res.","language":"eng","note":"PMID: 28566328\nPMCID: PMC5528160","page":"3922-3930","source":"PubMed","title":"Somatic Mutations Drive Distinct Imaging Phenotypes in Lung Cancer","volume":"77","author":[{"family":"Rios Velazquez","given":"Emmanuel"},{"family":"Parmar","given":"Chintan"},{"family":"Liu","given":"Ying"},{"family":"Coroller","given":"Thibaud P."},{"family":"Cruz","given":"Gisele"},{"family":"Stringfield","given":"Olya"},{"family":"Ye","given":"Zhaoxiang"},{"family":"Makrigiorgos","given":"Mike"},{"family":"Fennessy","given":"Fiona"},{"family":"Mak","given":"Raymond H."},{"family":"Gillies","given":"Robert"},{"family":"Quackenbush","given":"John"},{"family":"Aerts","given":"Hugo J. W. L."}],"issued":{"date-parts":[["2017"]],"season":"15"}}}],"schema":"https://github.com/citation-style-language/schema/raw/master/csl-citation.json"} </w:instrText>
      </w:r>
      <w:r w:rsidR="00272148" w:rsidRPr="0082560A">
        <w:rPr>
          <w:lang w:val="en-US"/>
        </w:rPr>
        <w:fldChar w:fldCharType="separate"/>
      </w:r>
      <w:r w:rsidR="00AD054E" w:rsidRPr="00AD054E">
        <w:rPr>
          <w:rFonts w:ascii="Calibri" w:hAnsi="Calibri" w:cs="Calibri"/>
        </w:rPr>
        <w:t>(12</w:t>
      </w:r>
      <w:r w:rsidR="00272148" w:rsidRPr="0082560A">
        <w:rPr>
          <w:lang w:val="en-US"/>
        </w:rPr>
        <w:fldChar w:fldCharType="end"/>
      </w:r>
      <w:r w:rsidR="00272148" w:rsidRPr="0082560A">
        <w:rPr>
          <w:lang w:val="en-US"/>
        </w:rPr>
        <w:fldChar w:fldCharType="begin"/>
      </w:r>
      <w:r w:rsidR="00AD054E">
        <w:rPr>
          <w:lang w:val="en-US"/>
        </w:rPr>
        <w:instrText xml:space="preserve"> ADDIN ZOTERO_ITEM CSL_CITATION {"citationID":"jXlFl0Uo","properties":{"formattedCitation":"(13)","plainCitation":"(13)","noteIndex":0},"citationItems":[{"id":"grezXJtp/w9YKk0p5","uris":["http://zotero.org/users/local/H1iSnucX/items/ZBVEHI33"],"uri":["http://zotero.org/users/local/H1iSnucX/items/ZBVEHI33"],"itemData":{"id":760,"type":"article-journal","abstract":"BACKGROUND: In this study we retrospectively evaluated the capability of computed tomography (CT)-based radiomic features to predict epidermal growth factor receptor (EGFR) mutation status in surgically-resected peripheral lung adenocarcinomas in an Asian cohort of patients.\nPATIENTS AND METHODS: Two hundred ninety-eight patients with surgically resected peripheral lung adenocarcinomas were investigated in this institutional review board-approved retrospective study with requirement waived to obtain informed consent. Two hundred nineteen quantitative 3-D features were extracted from segmented volumes of each tumor, and 59 of these, which were considered independent features, were included in the analysis. Clinical and pathological information was obtained from the institutional database.\nRESULTS: Mutant EGFR was significantly associated with female sex (P = .0005); never smoker status (P &lt; .0001), lepidic predominant adenocarcinomas (P = .017), and low or intermediate pathologic grade (P = .0002). Statistically significant differences were found in 11 radiomic features between EGFR mutant and wild type groups in univariate analysis. Mutant EGFR status could be predicted by a set of 5 radiomic features that fell into 3 broad groups: CT attenuation energy, tumor main direction, and texture defined according to wavelets and Laws (area under the curve [AUC], 0.647). A multiple logistic regression model showed that adding radiomic features to a clinical model resulted in a significant improvement of predicting power, because the AUC increased from 0.667 to 0.709 (P &lt; .0001).\nCONCLUSION: Computed tomography-based radiomic features of peripheral lung adenocarcinomas can capture useful information regarding tumor phenotype, and the model we built can be useful to predict the presence of EGFR mutations in peripheral lung adenocarcinoma in Asian patients when mutational profiling is not available or possible.","container-title":"Clinical Lung Cancer","DOI":"10.1016/j.cllc.2016.02.001","ISSN":"1938-0690","issue":"5","journalAbbreviation":"Clin Lung Cancer","language":"eng","note":"PMID: 27017476\nPMCID: PMC5548419","page":"441-448.e6","source":"PubMed","title":"Radiomic Features Are Associated With EGFR Mutation Status in Lung Adenocarcinomas","volume":"17","author":[{"family":"Liu","given":"Ying"},{"family":"Kim","given":"Jongphil"},{"family":"Balagurunathan","given":"Yoganand"},{"family":"Li","given":"Qian"},{"family":"Garcia","given":"Alberto L."},{"family":"Stringfield","given":"Olya"},{"family":"Ye","given":"Zhaoxiang"},{"family":"Gillies","given":"Robert J."}],"issued":{"date-parts":[["2016"]]}}}],"schema":"https://github.com/citation-style-language/schema/raw/master/csl-citation.json"} </w:instrText>
      </w:r>
      <w:r w:rsidR="00272148" w:rsidRPr="0082560A">
        <w:rPr>
          <w:lang w:val="en-US"/>
        </w:rPr>
        <w:fldChar w:fldCharType="separate"/>
      </w:r>
      <w:r w:rsidR="00BC03D4">
        <w:rPr>
          <w:rFonts w:ascii="Calibri" w:hAnsi="Calibri" w:cs="Calibri"/>
        </w:rPr>
        <w:t>,</w:t>
      </w:r>
      <w:r w:rsidR="00AD054E" w:rsidRPr="00AD054E">
        <w:rPr>
          <w:rFonts w:ascii="Calibri" w:hAnsi="Calibri" w:cs="Calibri"/>
        </w:rPr>
        <w:t>13</w:t>
      </w:r>
      <w:r w:rsidR="00272148" w:rsidRPr="0082560A">
        <w:rPr>
          <w:lang w:val="en-US"/>
        </w:rPr>
        <w:fldChar w:fldCharType="end"/>
      </w:r>
      <w:r w:rsidR="00BC03D4">
        <w:rPr>
          <w:lang w:val="en-US"/>
        </w:rPr>
        <w:t>,</w:t>
      </w:r>
      <w:r w:rsidR="006B7767" w:rsidRPr="0082560A">
        <w:rPr>
          <w:lang w:val="en-US"/>
        </w:rPr>
        <w:fldChar w:fldCharType="begin"/>
      </w:r>
      <w:r w:rsidR="00AD054E">
        <w:rPr>
          <w:lang w:val="en-US"/>
        </w:rPr>
        <w:instrText xml:space="preserve"> ADDIN ZOTERO_ITEM CSL_CITATION {"citationID":"088wOZr0","properties":{"formattedCitation":"(14)","plainCitation":"(14)","noteIndex":0},"citationItems":[{"id":"grezXJtp/iA8F7YML","uris":["http://zotero.org/users/local/H1iSnucX/items/4MREAR8F"],"uri":["http://zotero.org/users/local/H1iSnucX/items/4MREAR8F"],"itemData":{"id":1283,"type":"article-journal","abstract":"OBJECTIVES: To compare the predictive performance of radiomics signature and CT morphological features for epidermal growth factor receptor (EGFR) mutation status; then further to develop and compare the different predictive models for EGFR mutation in non-small cell lung cancer (NSCLC) patients.\nMATERIALS AND METHODS: This retrospective study involved 404 patients with NSCLC (243 cases in the training cohort and 161 cases in the validation cohort). Radiomics features were extracted from preoperative non-contrast CT images of the entire tumor. Correlations between the EGFR mutation status and candidate predictors were assessed using Mann-Whitney U test or Chi-square test. Unsupervised consensus clustering was used to analyze the representativeness and reduce the redundancy of radiomics features. Multivariable logistic regression analysis was performed to build radiomics signature and develop predictive models of EGFR mutation. ROC curve analysis and Delong test were used to compare the predictive performance among individual features and models.\nRESULTS: Of the 234 radiomics features, 93 radiomics features with high repeatability and high predictive significance were selected. The radiomics signature, which was built with one histogram and two textural features, showed the best predictive performance (AUC = 0.762 and 0.775 in the training and validation cohort) in comparison with all the clinical characteristics and conventional CT morphological features to differentiate EGFR mutation status (P &lt; 0.05). The integrated model was developed with maximum diameter, location, sex and radiomics signature. In the training and validation cohort, the integrated model showed the most optimal predictive performance (AUC = 0.798, 0.818 in the training and validation cohort) compared with the clinical models.\nCONCLUSION: The radiomics signature showed better performance for predicting EGFR mutant than all the clinical and morphological features. Moreover, the integrated model built with radiomics signature, clinical and morphological features outperformed the clinical models, which is helpful for physicians to determine the targeted therapy.","container-title":"Lung Cancer (Amsterdam, Netherlands)","DOI":"10.1016/j.lungcan.2019.03.025","ISSN":"1872-8332","journalAbbreviation":"Lung Cancer","language":"eng","note":"PMID: 31097090","page":"28-35","source":"PubMed","title":"Radiomics signature: A potential and incremental predictor for EGFR mutation status in NSCLC patients, comparison with CT morphology","title-short":"Radiomics signature","volume":"132","author":[{"family":"Tu","given":"Wenting"},{"family":"Sun","given":"Guangyuan"},{"family":"Fan","given":"Li"},{"family":"Wang","given":"Yun"},{"family":"Xia","given":"Yi"},{"family":"Guan","given":"Yu"},{"family":"Li","given":"Qiong"},{"family":"Zhang","given":"Di"},{"family":"Liu","given":"Shiyuan"},{"family":"Li","given":"Zhaobin"}],"issued":{"date-parts":[["2019"]]}}}],"schema":"https://github.com/citation-style-language/schema/raw/master/csl-citation.json"} </w:instrText>
      </w:r>
      <w:r w:rsidR="006B7767" w:rsidRPr="0082560A">
        <w:rPr>
          <w:lang w:val="en-US"/>
        </w:rPr>
        <w:fldChar w:fldCharType="separate"/>
      </w:r>
      <w:r w:rsidR="00AD054E" w:rsidRPr="00AD054E">
        <w:rPr>
          <w:rFonts w:ascii="Calibri" w:hAnsi="Calibri" w:cs="Calibri"/>
          <w:lang w:val="en-US"/>
        </w:rPr>
        <w:t>14)</w:t>
      </w:r>
      <w:r w:rsidR="006B7767" w:rsidRPr="0082560A">
        <w:rPr>
          <w:lang w:val="en-US"/>
        </w:rPr>
        <w:fldChar w:fldCharType="end"/>
      </w:r>
      <w:r w:rsidRPr="0082560A">
        <w:rPr>
          <w:lang w:val="en-US"/>
        </w:rPr>
        <w:t>.</w:t>
      </w:r>
      <w:r w:rsidR="00CE0502" w:rsidRPr="0082560A">
        <w:rPr>
          <w:lang w:val="en-US"/>
        </w:rPr>
        <w:t xml:space="preserve"> </w:t>
      </w:r>
      <w:r w:rsidR="00F43229" w:rsidRPr="0082560A">
        <w:rPr>
          <w:lang w:val="en-US"/>
        </w:rPr>
        <w:t>With specific regards to EGFR mutation,</w:t>
      </w:r>
      <w:r w:rsidR="0061206F" w:rsidRPr="0082560A">
        <w:rPr>
          <w:lang w:val="en-US"/>
        </w:rPr>
        <w:t xml:space="preserve"> </w:t>
      </w:r>
      <w:r w:rsidR="00936D78" w:rsidRPr="0082560A">
        <w:rPr>
          <w:lang w:val="en-US"/>
        </w:rPr>
        <w:t xml:space="preserve">the developed </w:t>
      </w:r>
      <w:r w:rsidR="001171F8" w:rsidRPr="0082560A">
        <w:rPr>
          <w:lang w:val="en-US"/>
        </w:rPr>
        <w:t xml:space="preserve">radiomics </w:t>
      </w:r>
      <w:r w:rsidR="0061206F" w:rsidRPr="0082560A">
        <w:rPr>
          <w:lang w:val="en-US"/>
        </w:rPr>
        <w:t xml:space="preserve">models </w:t>
      </w:r>
      <w:r w:rsidR="00BA4A1E" w:rsidRPr="0082560A">
        <w:rPr>
          <w:lang w:val="en-US"/>
        </w:rPr>
        <w:t xml:space="preserve">published so far </w:t>
      </w:r>
      <w:r w:rsidR="0061206F" w:rsidRPr="0082560A">
        <w:rPr>
          <w:lang w:val="en-US"/>
        </w:rPr>
        <w:t>had a sub</w:t>
      </w:r>
      <w:r w:rsidR="004963AB" w:rsidRPr="0082560A">
        <w:rPr>
          <w:lang w:val="en-US"/>
        </w:rPr>
        <w:t>-</w:t>
      </w:r>
      <w:r w:rsidR="0061206F" w:rsidRPr="0082560A">
        <w:rPr>
          <w:lang w:val="en-US"/>
        </w:rPr>
        <w:t xml:space="preserve">optimal accuracy </w:t>
      </w:r>
      <w:r w:rsidR="00B96716" w:rsidRPr="0082560A">
        <w:rPr>
          <w:lang w:val="en-US"/>
        </w:rPr>
        <w:t>due</w:t>
      </w:r>
      <w:r w:rsidR="0061206F" w:rsidRPr="0082560A">
        <w:rPr>
          <w:lang w:val="en-US"/>
        </w:rPr>
        <w:t xml:space="preserve"> to technical and epidemiological limits. </w:t>
      </w:r>
      <w:r w:rsidR="00B10221" w:rsidRPr="0082560A">
        <w:rPr>
          <w:lang w:val="en-US"/>
        </w:rPr>
        <w:t xml:space="preserve">In </w:t>
      </w:r>
      <w:r w:rsidR="00851FED" w:rsidRPr="0082560A">
        <w:rPr>
          <w:lang w:val="en-US"/>
        </w:rPr>
        <w:t xml:space="preserve">a recent publication, </w:t>
      </w:r>
      <w:r w:rsidR="008F228B" w:rsidRPr="0082560A">
        <w:rPr>
          <w:lang w:val="en-US"/>
        </w:rPr>
        <w:t>a radiomics analysis on</w:t>
      </w:r>
      <w:r w:rsidR="00764E84" w:rsidRPr="0082560A">
        <w:rPr>
          <w:lang w:val="en-US"/>
        </w:rPr>
        <w:t xml:space="preserve"> the </w:t>
      </w:r>
      <w:r w:rsidR="00902C66" w:rsidRPr="0082560A">
        <w:rPr>
          <w:lang w:val="en-US"/>
        </w:rPr>
        <w:t>computed tomography (</w:t>
      </w:r>
      <w:r w:rsidR="00764E84" w:rsidRPr="0082560A">
        <w:rPr>
          <w:lang w:val="en-US"/>
        </w:rPr>
        <w:t>CT</w:t>
      </w:r>
      <w:r w:rsidR="00902C66" w:rsidRPr="0082560A">
        <w:rPr>
          <w:lang w:val="en-US"/>
        </w:rPr>
        <w:t>)</w:t>
      </w:r>
      <w:r w:rsidR="00764E84" w:rsidRPr="0082560A">
        <w:rPr>
          <w:lang w:val="en-US"/>
        </w:rPr>
        <w:t>-scans of</w:t>
      </w:r>
      <w:r w:rsidR="008F228B" w:rsidRPr="0082560A">
        <w:rPr>
          <w:lang w:val="en-US"/>
        </w:rPr>
        <w:t xml:space="preserve"> </w:t>
      </w:r>
      <w:r w:rsidR="00764E84" w:rsidRPr="0082560A">
        <w:rPr>
          <w:lang w:val="en-US"/>
        </w:rPr>
        <w:t>228 NSCLC patients collected from public</w:t>
      </w:r>
      <w:r w:rsidR="00520A1C" w:rsidRPr="0082560A">
        <w:rPr>
          <w:lang w:val="en-US"/>
        </w:rPr>
        <w:t xml:space="preserve"> datasets </w:t>
      </w:r>
      <w:r w:rsidR="00DE0ADF" w:rsidRPr="0082560A">
        <w:rPr>
          <w:lang w:val="en-US"/>
        </w:rPr>
        <w:t>with multiple radiomics extractio</w:t>
      </w:r>
      <w:r w:rsidR="00565767" w:rsidRPr="0082560A">
        <w:rPr>
          <w:lang w:val="en-US"/>
        </w:rPr>
        <w:t>n programs</w:t>
      </w:r>
      <w:r w:rsidR="00450CDC" w:rsidRPr="0082560A">
        <w:rPr>
          <w:lang w:val="en-US"/>
        </w:rPr>
        <w:t xml:space="preserve"> resulted in prediction models with </w:t>
      </w:r>
      <w:r w:rsidR="008C2A71" w:rsidRPr="0082560A">
        <w:rPr>
          <w:lang w:val="en-US"/>
        </w:rPr>
        <w:t xml:space="preserve">areas under the receiver operating characteristic </w:t>
      </w:r>
      <w:r w:rsidR="004209B4" w:rsidRPr="0082560A">
        <w:rPr>
          <w:lang w:val="en-US"/>
        </w:rPr>
        <w:t xml:space="preserve">(ROC) </w:t>
      </w:r>
      <w:r w:rsidR="008C2A71" w:rsidRPr="0082560A">
        <w:rPr>
          <w:lang w:val="en-US"/>
        </w:rPr>
        <w:t>curve</w:t>
      </w:r>
      <w:r w:rsidR="004209B4" w:rsidRPr="0082560A">
        <w:rPr>
          <w:lang w:val="en-US"/>
        </w:rPr>
        <w:t>s</w:t>
      </w:r>
      <w:r w:rsidR="008C2A71" w:rsidRPr="0082560A">
        <w:rPr>
          <w:lang w:val="en-US"/>
        </w:rPr>
        <w:t xml:space="preserve"> </w:t>
      </w:r>
      <w:r w:rsidR="009D43A4" w:rsidRPr="0082560A">
        <w:rPr>
          <w:lang w:val="en-US"/>
        </w:rPr>
        <w:t>ranging from</w:t>
      </w:r>
      <w:r w:rsidR="008C2A71" w:rsidRPr="0082560A">
        <w:rPr>
          <w:lang w:val="en-US"/>
        </w:rPr>
        <w:t xml:space="preserve"> 0.</w:t>
      </w:r>
      <w:r w:rsidR="009D43A4" w:rsidRPr="0082560A">
        <w:rPr>
          <w:lang w:val="en-US"/>
        </w:rPr>
        <w:t>54 to</w:t>
      </w:r>
      <w:r w:rsidR="008C2A71" w:rsidRPr="0082560A">
        <w:rPr>
          <w:lang w:val="en-US"/>
        </w:rPr>
        <w:t xml:space="preserve"> 0.</w:t>
      </w:r>
      <w:r w:rsidR="009D43A4" w:rsidRPr="0082560A">
        <w:rPr>
          <w:lang w:val="en-US"/>
        </w:rPr>
        <w:t>64</w:t>
      </w:r>
      <w:r w:rsidR="00E23B33">
        <w:rPr>
          <w:lang w:val="en-US"/>
        </w:rPr>
        <w:t xml:space="preserve"> </w:t>
      </w:r>
      <w:r w:rsidR="001F552B" w:rsidRPr="0082560A">
        <w:rPr>
          <w:lang w:val="en-US"/>
        </w:rPr>
        <w:fldChar w:fldCharType="begin"/>
      </w:r>
      <w:r w:rsidR="00AD054E">
        <w:rPr>
          <w:lang w:val="en-US"/>
        </w:rPr>
        <w:instrText xml:space="preserve"> ADDIN ZOTERO_ITEM CSL_CITATION {"citationID":"c5Unxe4f","properties":{"formattedCitation":"(15)","plainCitation":"(15)","noteIndex":0},"citationItems":[{"id":"grezXJtp/gVUDDlp9","uris":["http://zotero.org/users/local/H1iSnucX/items/T2U8XCBL"],"uri":["http://zotero.org/users/local/H1iSnucX/items/T2U8XCBL"],"itemData":{"id":1529,"type":"article-journal","abstract":"We investigated the performance of multiple radiomics feature extractors/software on predicting epidermal growth factor receptor mutation status in 228 patients with non-small cell lung cancer from publicly available data sets in The Cancer Imaging Archive. The imaging and clinical data were split into training (n = 105) and validation cohorts (n = 123). Two of the most cited open-source feature extractors, IBEX (1563 features) and Pyradiomics (1319 features), and our in-house software, Columbia Image Feature Extractor (CIFE) (1160 features), were used to extract radiomics features. Univariate and multivariate analyses were performed sequentially to predict EGFR mutation status using each individual feature extractor. Our univariate analysis integrated an unsupervised clustering method to identify nonredundant and informative candidate features for the creation of prediction models by multivariate analyses. In training, unsupervised clustering-based univariate analysis identified 5, 6, and 4 features from IBEX, Pyradiomics, and CIFE as candidate features, respectively. Multivariate prediction models using these features from IBEX, Pyradiomics, and CIFE yielded similar areas under the receiver operating characteristic curve of 0.68, 0.67, and 0.69. However, in validation, areas under the receiver operating characteristic curve of multivariate prediction models from IBEX, Pyradiomics, and CIFE decreased to 0.54, 0.56 and 0.64, respectively. Different feature extractors select different radiomics features, which leads to prediction models with varying performance. However, correlation between those selected features from different extractors may indicate these features measure similar imaging phenotypes associated with similar biological characteristics. Overall, attention should be paid to the generalizability of individual radiomics features and radiomics prediction models.","container-title":"Tomography (Ann Arbor, Mich.)","DOI":"10.18383/j.tom.2020.00017","ISSN":"2379-139X","issue":"2","journalAbbreviation":"Tomography","language":"eng","note":"PMID: 32548300\nPMCID: PMC7289249","page":"223-230","source":"PubMed","title":"Radiomics Prediction of EGFR Status in Lung Cancer-Our Experience in Using Multiple Feature Extractors and The Cancer Imaging Archive Data","volume":"6","author":[{"family":"Lu","given":"Lin"},{"family":"Sun","given":"Shawn H."},{"family":"Yang","given":"Hao"},{"family":"E","given":"Linning"},{"family":"Guo","given":"Pingzhen"},{"family":"Schwartz","given":"Lawrence H."},{"family":"Zhao","given":"Binsheng"}],"issued":{"date-parts":[["2020",6]]}}}],"schema":"https://github.com/citation-style-language/schema/raw/master/csl-citation.json"} </w:instrText>
      </w:r>
      <w:r w:rsidR="001F552B" w:rsidRPr="0082560A">
        <w:rPr>
          <w:lang w:val="en-US"/>
        </w:rPr>
        <w:fldChar w:fldCharType="separate"/>
      </w:r>
      <w:r w:rsidR="00AD054E" w:rsidRPr="00AD054E">
        <w:rPr>
          <w:rFonts w:ascii="Calibri" w:hAnsi="Calibri" w:cs="Calibri"/>
          <w:lang w:val="en-US"/>
        </w:rPr>
        <w:t>(15)</w:t>
      </w:r>
      <w:r w:rsidR="001F552B" w:rsidRPr="0082560A">
        <w:rPr>
          <w:lang w:val="en-US"/>
        </w:rPr>
        <w:fldChar w:fldCharType="end"/>
      </w:r>
      <w:r w:rsidR="000D6646" w:rsidRPr="0082560A">
        <w:rPr>
          <w:lang w:val="en-US"/>
        </w:rPr>
        <w:t>.</w:t>
      </w:r>
      <w:r w:rsidR="001F52B7" w:rsidRPr="0082560A">
        <w:rPr>
          <w:lang w:val="en-US"/>
        </w:rPr>
        <w:t xml:space="preserve"> </w:t>
      </w:r>
      <w:r w:rsidR="00EE0964" w:rsidRPr="0082560A">
        <w:rPr>
          <w:lang w:val="en-US"/>
        </w:rPr>
        <w:t xml:space="preserve">In </w:t>
      </w:r>
      <w:r w:rsidR="005864D4" w:rsidRPr="0082560A">
        <w:rPr>
          <w:lang w:val="en-US"/>
        </w:rPr>
        <w:t xml:space="preserve">a large analysis including </w:t>
      </w:r>
      <w:r w:rsidR="007B52C3" w:rsidRPr="0082560A">
        <w:rPr>
          <w:lang w:val="en-US"/>
        </w:rPr>
        <w:t xml:space="preserve">1010 consecutive Asian patients (510 </w:t>
      </w:r>
      <w:r w:rsidR="007B52C3" w:rsidRPr="0082560A">
        <w:rPr>
          <w:i/>
          <w:iCs/>
          <w:lang w:val="en-US"/>
        </w:rPr>
        <w:t>EGFR</w:t>
      </w:r>
      <w:r w:rsidR="007B52C3" w:rsidRPr="0082560A">
        <w:rPr>
          <w:lang w:val="en-US"/>
        </w:rPr>
        <w:t>-mutant and 5</w:t>
      </w:r>
      <w:r w:rsidR="008A1F72" w:rsidRPr="0082560A">
        <w:rPr>
          <w:lang w:val="en-US"/>
        </w:rPr>
        <w:t>0</w:t>
      </w:r>
      <w:r w:rsidR="007B52C3" w:rsidRPr="0082560A">
        <w:rPr>
          <w:lang w:val="en-US"/>
        </w:rPr>
        <w:t>0 wild type patients)</w:t>
      </w:r>
      <w:r w:rsidR="00A14691" w:rsidRPr="0082560A">
        <w:rPr>
          <w:lang w:val="en-US"/>
        </w:rPr>
        <w:t xml:space="preserve"> and using</w:t>
      </w:r>
      <w:r w:rsidR="00A159BA" w:rsidRPr="0082560A">
        <w:rPr>
          <w:lang w:val="en-US"/>
        </w:rPr>
        <w:t xml:space="preserve"> radiomics and multi-level residual convolu</w:t>
      </w:r>
      <w:r w:rsidR="00112F81" w:rsidRPr="0082560A">
        <w:rPr>
          <w:lang w:val="en-US"/>
        </w:rPr>
        <w:t>tionary neural networks</w:t>
      </w:r>
      <w:r w:rsidR="00D21E93" w:rsidRPr="0082560A">
        <w:rPr>
          <w:lang w:val="en-US"/>
        </w:rPr>
        <w:t xml:space="preserve"> (</w:t>
      </w:r>
      <w:r w:rsidR="001150BD" w:rsidRPr="0082560A">
        <w:rPr>
          <w:lang w:val="en-US"/>
        </w:rPr>
        <w:t>MCNNs)</w:t>
      </w:r>
      <w:r w:rsidR="00112F81" w:rsidRPr="0082560A">
        <w:rPr>
          <w:lang w:val="en-US"/>
        </w:rPr>
        <w:t xml:space="preserve">, </w:t>
      </w:r>
      <w:r w:rsidR="008A1F72" w:rsidRPr="0082560A">
        <w:rPr>
          <w:lang w:val="en-US"/>
        </w:rPr>
        <w:t xml:space="preserve">the resulting </w:t>
      </w:r>
      <w:r w:rsidR="00112F81" w:rsidRPr="0082560A">
        <w:rPr>
          <w:lang w:val="en-US"/>
        </w:rPr>
        <w:t xml:space="preserve">predictive models </w:t>
      </w:r>
      <w:r w:rsidR="001C0F66" w:rsidRPr="0082560A">
        <w:rPr>
          <w:lang w:val="en-US"/>
        </w:rPr>
        <w:t xml:space="preserve">achieved </w:t>
      </w:r>
      <w:r w:rsidR="00E13AF8" w:rsidRPr="0082560A">
        <w:rPr>
          <w:lang w:val="en-US"/>
        </w:rPr>
        <w:t>a performance, defined as area under the curve (AUC) ran</w:t>
      </w:r>
      <w:r w:rsidR="000A3F39" w:rsidRPr="0082560A">
        <w:rPr>
          <w:lang w:val="en-US"/>
        </w:rPr>
        <w:t xml:space="preserve">ging from 0.740 </w:t>
      </w:r>
      <w:r w:rsidR="00D21E93" w:rsidRPr="0082560A">
        <w:rPr>
          <w:lang w:val="en-US"/>
        </w:rPr>
        <w:t xml:space="preserve">(radiomics) </w:t>
      </w:r>
      <w:r w:rsidR="000A3F39" w:rsidRPr="0082560A">
        <w:rPr>
          <w:lang w:val="en-US"/>
        </w:rPr>
        <w:t>to 0.811</w:t>
      </w:r>
      <w:r w:rsidR="00D21E93" w:rsidRPr="0082560A">
        <w:rPr>
          <w:lang w:val="en-US"/>
        </w:rPr>
        <w:t xml:space="preserve"> (radiomics plus MCNNs</w:t>
      </w:r>
      <w:r w:rsidR="00E23B33">
        <w:rPr>
          <w:lang w:val="en-US"/>
        </w:rPr>
        <w:t xml:space="preserve"> </w:t>
      </w:r>
      <w:r w:rsidR="001F552B" w:rsidRPr="0082560A">
        <w:rPr>
          <w:lang w:val="en-US"/>
        </w:rPr>
        <w:fldChar w:fldCharType="begin"/>
      </w:r>
      <w:r w:rsidR="00AD054E">
        <w:rPr>
          <w:lang w:val="en-US"/>
        </w:rPr>
        <w:instrText xml:space="preserve"> ADDIN ZOTERO_ITEM CSL_CITATION {"citationID":"wd3SaTd6","properties":{"formattedCitation":"(16)","plainCitation":"(16)","noteIndex":0},"citationItems":[{"id":"grezXJtp/OmIKU96F","uris":["http://zotero.org/users/local/H1iSnucX/items/EY2HGGYE"],"uri":["http://zotero.org/users/local/H1iSnucX/items/EY2HGGYE"],"itemData":{"id":770,"type":"article-journal","abstract":"Background: We aim to analyze the ability to detect epithelial growth factor receptor (EGFR) mutations on chest CT images of patients with lung adenocarcinoma using radiomics and/or multi-level residual convolutionary neural networks (MCNNs).\nMethods: We retrospectively collected 1,010 consecutive patients in Shanghai Chest Hospital from 2013 to 2017, among which 510 patients were EGFR-mutated and 500 patients were wild-type. The patients were randomly divided into a training set (810 patients) and a validation set (200 patients) according to a balanced distribution of clinical features. The CT images and the corresponding EGFR status measured by Amplification Refractory Mutation System (ARMS) method of the patients in the training set were utilized to construct both a radiomics-based model (MRadiomics) and MCNNs-based model (MMCNNs). The MRadiomics and MMCNNs were combined to build the ModelRadiomics+MCNNs (MRadiomics+MCNNs). Clinical data of gender and smoking history constructed the clinical features-based model (MClinical). MClinical was then added into MRadiomics, MMCNNs, and MRadiomics+MCNNs to establish the ModelRadiomics+Clinical (MRadiomics+Clinical), the ModelMCNNs+Clinical (MMCNNs+Clinical) and the ModelRadiomics+MCNNs+Clinical (MRadiomics+MCNNs+Clinical). All the seven models were tested in the validation set to ascertain whether they were competent to detect EGFR mutations. The detection efficiency of each model was also compared in terms of area under the curve (AUC), sensitivity and specificity.\nResults: The AUC of the MRadiomics, MMCNNs and MRadiomics+MCNNs to predict EGFR mutations was 0.740, 0.810 and 0.811 respectively. The performance of MMCNNs was better than that of MRadiomics (P=0.0225). The addition of clinical features did not improve the AUC of the MRadiomics (P=0.623), the MMCNNs (P=0.114) and the MRadiomics+MCNNs (P=0.058). The MRadiomics+MCNNs+Clinical demonstrated the highest AUC value of 0.834. The MMCNNs did not demonstrate any inferiority when compared with the MRadiomics+MCNNs (P=0.742) and the MRadiomics+MCNNs+Clinical (P=0.056).\nConclusions: Both of the MRadiomics and the MCNNs could predict EGFR mutations on CT images of patients with lung adenocarcinoma. The MMCNNs outperformed the MRadiomics in the detection of EGFR mutations. The combination of these two models, even added with clinical features, is not significantly more efficient than MMCNNs alone.","container-title":"Journal of Thoracic Disease","DOI":"10.21037/jtd.2018.11.03","ISSN":"2072-1439","issue":"12","journalAbbreviation":"J Thorac Dis","language":"eng","note":"PMID: 30746208\nPMCID: PMC6344758","page":"6624-6635","source":"PubMed","title":"Detection of epithelial growth factor receptor (EGFR) mutations on CT images of patients with lung adenocarcinoma using radiomics and/or multi-level residual convolutionary neural networks","volume":"10","author":[{"family":"Li","given":"Xiao-Yang"},{"family":"Xiong","given":"Jun-Feng"},{"family":"Jia","given":"Tian-Ying"},{"family":"Shen","given":"Tian-Le"},{"family":"Hou","given":"Run-Ping"},{"family":"Zhao","given":"Jun"},{"family":"Fu","given":"Xiao-Long"}],"issued":{"date-parts":[["2018",12]]}}}],"schema":"https://github.com/citation-style-language/schema/raw/master/csl-citation.json"} </w:instrText>
      </w:r>
      <w:r w:rsidR="001F552B" w:rsidRPr="0082560A">
        <w:rPr>
          <w:lang w:val="en-US"/>
        </w:rPr>
        <w:fldChar w:fldCharType="separate"/>
      </w:r>
      <w:r w:rsidR="00AD054E" w:rsidRPr="00AD054E">
        <w:rPr>
          <w:rFonts w:ascii="Calibri" w:hAnsi="Calibri" w:cs="Calibri"/>
          <w:lang w:val="en-US"/>
        </w:rPr>
        <w:t>(16)</w:t>
      </w:r>
      <w:r w:rsidR="001F552B" w:rsidRPr="0082560A">
        <w:rPr>
          <w:lang w:val="en-US"/>
        </w:rPr>
        <w:fldChar w:fldCharType="end"/>
      </w:r>
      <w:r w:rsidR="00D21E93" w:rsidRPr="0082560A">
        <w:rPr>
          <w:lang w:val="en-US"/>
        </w:rPr>
        <w:t>)</w:t>
      </w:r>
      <w:r w:rsidR="000A3F39" w:rsidRPr="0082560A">
        <w:rPr>
          <w:lang w:val="en-US"/>
        </w:rPr>
        <w:t>.</w:t>
      </w:r>
    </w:p>
    <w:p w14:paraId="382CD2F1" w14:textId="5D1F062A" w:rsidR="0064201E" w:rsidRPr="0082560A" w:rsidRDefault="00F6697B" w:rsidP="00BA4A1E">
      <w:pPr>
        <w:spacing w:line="480" w:lineRule="auto"/>
        <w:jc w:val="both"/>
        <w:rPr>
          <w:lang w:val="en-US"/>
        </w:rPr>
      </w:pPr>
      <w:r w:rsidRPr="0082560A">
        <w:rPr>
          <w:lang w:val="en-US"/>
        </w:rPr>
        <w:t xml:space="preserve">The </w:t>
      </w:r>
      <w:r w:rsidR="00850492" w:rsidRPr="0082560A">
        <w:rPr>
          <w:lang w:val="en-US"/>
        </w:rPr>
        <w:t xml:space="preserve">purpose </w:t>
      </w:r>
      <w:r w:rsidRPr="0082560A">
        <w:rPr>
          <w:lang w:val="en-US"/>
        </w:rPr>
        <w:t>of this study is to investigate the use of radiomic analysis o</w:t>
      </w:r>
      <w:r w:rsidR="00CB3A9A" w:rsidRPr="0082560A">
        <w:rPr>
          <w:lang w:val="en-US"/>
        </w:rPr>
        <w:t>n</w:t>
      </w:r>
      <w:r w:rsidRPr="0082560A">
        <w:rPr>
          <w:lang w:val="en-US"/>
        </w:rPr>
        <w:t xml:space="preserve"> </w:t>
      </w:r>
      <w:r w:rsidR="00902C66" w:rsidRPr="0082560A">
        <w:rPr>
          <w:lang w:val="en-US"/>
        </w:rPr>
        <w:t>CT</w:t>
      </w:r>
      <w:r w:rsidR="00BF05DC">
        <w:rPr>
          <w:lang w:val="en-US"/>
        </w:rPr>
        <w:t xml:space="preserve"> </w:t>
      </w:r>
      <w:r w:rsidRPr="0082560A">
        <w:rPr>
          <w:lang w:val="en-US"/>
        </w:rPr>
        <w:t>scan</w:t>
      </w:r>
      <w:r w:rsidR="00CB3A9A" w:rsidRPr="0082560A">
        <w:rPr>
          <w:lang w:val="en-US"/>
        </w:rPr>
        <w:t>s</w:t>
      </w:r>
      <w:r w:rsidRPr="0082560A">
        <w:rPr>
          <w:lang w:val="en-US"/>
        </w:rPr>
        <w:t xml:space="preserve">, to identify </w:t>
      </w:r>
      <w:r w:rsidR="00936D78" w:rsidRPr="0082560A">
        <w:rPr>
          <w:lang w:val="en-US"/>
        </w:rPr>
        <w:t xml:space="preserve">driver </w:t>
      </w:r>
      <w:r w:rsidRPr="0082560A">
        <w:rPr>
          <w:lang w:val="en-US"/>
        </w:rPr>
        <w:t xml:space="preserve">mutations in </w:t>
      </w:r>
      <w:r w:rsidR="008A1F72" w:rsidRPr="0082560A">
        <w:rPr>
          <w:lang w:val="en-US"/>
        </w:rPr>
        <w:t xml:space="preserve">Caucasian </w:t>
      </w:r>
      <w:r w:rsidRPr="0082560A">
        <w:rPr>
          <w:lang w:val="en-US"/>
        </w:rPr>
        <w:t>patients with NSCLC</w:t>
      </w:r>
      <w:r w:rsidRPr="0082560A">
        <w:rPr>
          <w:rFonts w:cstheme="minorHAnsi"/>
          <w:lang w:val="en-US"/>
        </w:rPr>
        <w:t xml:space="preserve">. </w:t>
      </w:r>
      <w:r w:rsidR="00520A1C" w:rsidRPr="0082560A">
        <w:rPr>
          <w:rFonts w:cstheme="minorHAnsi"/>
          <w:lang w:val="en-US"/>
        </w:rPr>
        <w:t xml:space="preserve">In our </w:t>
      </w:r>
      <w:r w:rsidR="00CB3A9A" w:rsidRPr="0082560A">
        <w:rPr>
          <w:rFonts w:cstheme="minorHAnsi"/>
          <w:lang w:val="en-US"/>
        </w:rPr>
        <w:t>study</w:t>
      </w:r>
      <w:r w:rsidR="00936D78" w:rsidRPr="0082560A">
        <w:rPr>
          <w:rFonts w:cstheme="minorHAnsi"/>
          <w:lang w:val="en-US"/>
        </w:rPr>
        <w:t>,</w:t>
      </w:r>
      <w:r w:rsidRPr="0082560A">
        <w:rPr>
          <w:rFonts w:cstheme="minorHAnsi"/>
          <w:lang w:val="en-US"/>
        </w:rPr>
        <w:t xml:space="preserve"> we aim </w:t>
      </w:r>
      <w:r w:rsidR="00936D78" w:rsidRPr="0082560A">
        <w:rPr>
          <w:rFonts w:cstheme="minorHAnsi"/>
          <w:lang w:val="en-US"/>
        </w:rPr>
        <w:t xml:space="preserve">at </w:t>
      </w:r>
      <w:r w:rsidRPr="0082560A">
        <w:rPr>
          <w:lang w:val="en-US"/>
        </w:rPr>
        <w:t>elaborat</w:t>
      </w:r>
      <w:r w:rsidR="00936D78" w:rsidRPr="0082560A">
        <w:rPr>
          <w:lang w:val="en-US"/>
        </w:rPr>
        <w:t>ing</w:t>
      </w:r>
      <w:r w:rsidRPr="0082560A">
        <w:rPr>
          <w:lang w:val="en-US"/>
        </w:rPr>
        <w:t xml:space="preserve"> a more reliable and reproducible radiomic analysis using </w:t>
      </w:r>
      <w:r w:rsidR="00936D78" w:rsidRPr="0082560A">
        <w:rPr>
          <w:lang w:val="en-US"/>
        </w:rPr>
        <w:t xml:space="preserve">the </w:t>
      </w:r>
      <w:r w:rsidR="00B61B34" w:rsidRPr="0082560A">
        <w:rPr>
          <w:lang w:val="en-US"/>
        </w:rPr>
        <w:t>“</w:t>
      </w:r>
      <w:r w:rsidRPr="0082560A">
        <w:rPr>
          <w:lang w:val="en-US"/>
        </w:rPr>
        <w:t>test</w:t>
      </w:r>
      <w:r w:rsidR="00B61B34" w:rsidRPr="0082560A">
        <w:rPr>
          <w:lang w:val="en-US"/>
        </w:rPr>
        <w:t>-</w:t>
      </w:r>
      <w:r w:rsidRPr="0082560A">
        <w:rPr>
          <w:lang w:val="en-US"/>
        </w:rPr>
        <w:t>retest</w:t>
      </w:r>
      <w:r w:rsidR="00B61B34" w:rsidRPr="0082560A">
        <w:rPr>
          <w:lang w:val="en-US"/>
        </w:rPr>
        <w:t>”</w:t>
      </w:r>
      <w:r w:rsidRPr="0082560A">
        <w:rPr>
          <w:lang w:val="en-US"/>
        </w:rPr>
        <w:t xml:space="preserve"> method</w:t>
      </w:r>
      <w:r w:rsidR="00936D78" w:rsidRPr="0082560A">
        <w:rPr>
          <w:lang w:val="en-US"/>
        </w:rPr>
        <w:t>,</w:t>
      </w:r>
      <w:r w:rsidRPr="0082560A">
        <w:rPr>
          <w:lang w:val="en-US"/>
        </w:rPr>
        <w:t xml:space="preserve"> that allow</w:t>
      </w:r>
      <w:r w:rsidR="00936D78" w:rsidRPr="0082560A">
        <w:rPr>
          <w:lang w:val="en-US"/>
        </w:rPr>
        <w:t>s</w:t>
      </w:r>
      <w:r w:rsidRPr="0082560A">
        <w:rPr>
          <w:lang w:val="en-US"/>
        </w:rPr>
        <w:t xml:space="preserve"> to reduce the influence of background noise of CT scan</w:t>
      </w:r>
      <w:r w:rsidR="004963AB" w:rsidRPr="0082560A">
        <w:rPr>
          <w:lang w:val="en-US"/>
        </w:rPr>
        <w:t>s</w:t>
      </w:r>
      <w:r w:rsidR="00850492" w:rsidRPr="0082560A">
        <w:rPr>
          <w:lang w:val="en-US"/>
        </w:rPr>
        <w:t xml:space="preserve"> and </w:t>
      </w:r>
      <w:r w:rsidR="006461DC" w:rsidRPr="0082560A">
        <w:rPr>
          <w:lang w:val="en-US"/>
        </w:rPr>
        <w:t>eventually improve the accuracy of the radiomics algorithm</w:t>
      </w:r>
      <w:r w:rsidRPr="0082560A">
        <w:rPr>
          <w:lang w:val="en-US"/>
        </w:rPr>
        <w:t>.</w:t>
      </w:r>
    </w:p>
    <w:p w14:paraId="55AE745E" w14:textId="77777777" w:rsidR="00F12B4A" w:rsidRPr="0082560A" w:rsidRDefault="00F12B4A" w:rsidP="008E6569">
      <w:pPr>
        <w:spacing w:line="480" w:lineRule="auto"/>
        <w:jc w:val="both"/>
        <w:rPr>
          <w:lang w:val="en-US"/>
        </w:rPr>
      </w:pPr>
    </w:p>
    <w:p w14:paraId="3B505C4B" w14:textId="33485DA8" w:rsidR="0064201E" w:rsidRPr="0082560A" w:rsidRDefault="00874E1A" w:rsidP="008E6569">
      <w:pPr>
        <w:spacing w:line="480" w:lineRule="auto"/>
        <w:jc w:val="both"/>
        <w:rPr>
          <w:b/>
          <w:sz w:val="28"/>
          <w:szCs w:val="24"/>
          <w:lang w:val="en-US"/>
        </w:rPr>
      </w:pPr>
      <w:r w:rsidRPr="0082560A">
        <w:rPr>
          <w:b/>
          <w:sz w:val="28"/>
          <w:szCs w:val="24"/>
          <w:lang w:val="en-US"/>
        </w:rPr>
        <w:t>MATERIALS AND METHODS</w:t>
      </w:r>
    </w:p>
    <w:p w14:paraId="14F17BAC" w14:textId="77777777" w:rsidR="0064201E" w:rsidRPr="0082560A" w:rsidRDefault="0064201E" w:rsidP="008E6569">
      <w:pPr>
        <w:spacing w:line="480" w:lineRule="auto"/>
        <w:jc w:val="both"/>
        <w:rPr>
          <w:b/>
          <w:sz w:val="24"/>
          <w:szCs w:val="24"/>
          <w:lang w:val="en-US"/>
        </w:rPr>
      </w:pPr>
      <w:r w:rsidRPr="0082560A">
        <w:rPr>
          <w:b/>
          <w:sz w:val="24"/>
          <w:szCs w:val="24"/>
          <w:lang w:val="en-US"/>
        </w:rPr>
        <w:t>Patients</w:t>
      </w:r>
    </w:p>
    <w:p w14:paraId="7F99CEA6" w14:textId="307D3D98" w:rsidR="001B1CE1" w:rsidRDefault="0064201E" w:rsidP="00703A1D">
      <w:pPr>
        <w:spacing w:line="480" w:lineRule="auto"/>
        <w:jc w:val="both"/>
        <w:rPr>
          <w:lang w:val="en-US"/>
        </w:rPr>
      </w:pPr>
      <w:r w:rsidRPr="0082560A">
        <w:rPr>
          <w:lang w:val="en-US"/>
        </w:rPr>
        <w:t xml:space="preserve">The study population was </w:t>
      </w:r>
      <w:r w:rsidR="003D3538" w:rsidRPr="0082560A">
        <w:rPr>
          <w:lang w:val="en-US"/>
        </w:rPr>
        <w:t xml:space="preserve">retrospectively </w:t>
      </w:r>
      <w:r w:rsidRPr="0082560A">
        <w:rPr>
          <w:lang w:val="en-US"/>
        </w:rPr>
        <w:t xml:space="preserve">selected from patients who underwent a CT-guided transthoracic biopsy </w:t>
      </w:r>
      <w:r w:rsidR="003D3538" w:rsidRPr="0082560A">
        <w:rPr>
          <w:lang w:val="en-US"/>
        </w:rPr>
        <w:t xml:space="preserve">at </w:t>
      </w:r>
      <w:r w:rsidRPr="0082560A">
        <w:rPr>
          <w:lang w:val="en-US"/>
        </w:rPr>
        <w:t xml:space="preserve">the Radiology </w:t>
      </w:r>
      <w:r w:rsidR="00EC5C01" w:rsidRPr="0082560A">
        <w:rPr>
          <w:lang w:val="en-US"/>
        </w:rPr>
        <w:t xml:space="preserve">Unit </w:t>
      </w:r>
      <w:r w:rsidRPr="0082560A">
        <w:rPr>
          <w:lang w:val="en-US"/>
        </w:rPr>
        <w:t xml:space="preserve">of IRCCS </w:t>
      </w:r>
      <w:r w:rsidR="00A93FE4" w:rsidRPr="0082560A">
        <w:rPr>
          <w:lang w:val="en-US"/>
        </w:rPr>
        <w:t xml:space="preserve">Ospedale </w:t>
      </w:r>
      <w:r w:rsidRPr="0082560A">
        <w:rPr>
          <w:lang w:val="en-US"/>
        </w:rPr>
        <w:t xml:space="preserve">Policlinico San Martino </w:t>
      </w:r>
      <w:r w:rsidR="00936D78" w:rsidRPr="0082560A">
        <w:rPr>
          <w:lang w:val="en-US"/>
        </w:rPr>
        <w:t>(Genova, Italy)</w:t>
      </w:r>
      <w:r w:rsidR="00BA44E1" w:rsidRPr="0082560A">
        <w:rPr>
          <w:lang w:val="en-US"/>
        </w:rPr>
        <w:t xml:space="preserve"> </w:t>
      </w:r>
      <w:r w:rsidR="00595A43" w:rsidRPr="0082560A">
        <w:rPr>
          <w:lang w:val="en-US"/>
        </w:rPr>
        <w:t>and</w:t>
      </w:r>
      <w:r w:rsidR="00BA44E1" w:rsidRPr="0082560A">
        <w:rPr>
          <w:lang w:val="en-US"/>
        </w:rPr>
        <w:t xml:space="preserve"> at the Interventional Angiography Unit, Ospedale Santa Corona (Pietra Ligure, Italy)</w:t>
      </w:r>
      <w:r w:rsidRPr="0082560A">
        <w:rPr>
          <w:lang w:val="en-US"/>
        </w:rPr>
        <w:t xml:space="preserve">. </w:t>
      </w:r>
      <w:r w:rsidR="00CC2E3D">
        <w:rPr>
          <w:lang w:val="en-US"/>
        </w:rPr>
        <w:t>Eligible patients</w:t>
      </w:r>
      <w:r w:rsidRPr="0082560A">
        <w:rPr>
          <w:lang w:val="en-US"/>
        </w:rPr>
        <w:t xml:space="preserve"> were </w:t>
      </w:r>
      <w:r w:rsidR="000A57B6" w:rsidRPr="0082560A">
        <w:rPr>
          <w:lang w:val="en-US"/>
        </w:rPr>
        <w:t xml:space="preserve">included </w:t>
      </w:r>
      <w:r w:rsidRPr="0082560A">
        <w:rPr>
          <w:lang w:val="en-US"/>
        </w:rPr>
        <w:t>according to th</w:t>
      </w:r>
      <w:r w:rsidR="00EC5C01" w:rsidRPr="0082560A">
        <w:rPr>
          <w:lang w:val="en-US"/>
        </w:rPr>
        <w:t>e following inclusion criteria:</w:t>
      </w:r>
      <w:r w:rsidRPr="0082560A">
        <w:rPr>
          <w:lang w:val="en-US"/>
        </w:rPr>
        <w:t xml:space="preserve"> </w:t>
      </w:r>
      <w:r w:rsidR="00936D78" w:rsidRPr="0082560A">
        <w:rPr>
          <w:lang w:val="en-US"/>
        </w:rPr>
        <w:t xml:space="preserve">a) </w:t>
      </w:r>
      <w:r w:rsidRPr="0082560A">
        <w:rPr>
          <w:lang w:val="en-US"/>
        </w:rPr>
        <w:t>histological diagnosis of primary lung adenocarcinoma</w:t>
      </w:r>
      <w:r w:rsidR="00F826BB" w:rsidRPr="0082560A">
        <w:rPr>
          <w:lang w:val="en-US"/>
        </w:rPr>
        <w:t xml:space="preserve"> </w:t>
      </w:r>
      <w:r w:rsidR="00F826BB" w:rsidRPr="0082560A">
        <w:rPr>
          <w:iCs/>
          <w:lang w:val="en-US"/>
        </w:rPr>
        <w:t xml:space="preserve">tested for </w:t>
      </w:r>
      <w:r w:rsidR="00F826BB" w:rsidRPr="00A9784B">
        <w:rPr>
          <w:i/>
          <w:iCs/>
          <w:lang w:val="en-US"/>
        </w:rPr>
        <w:t>E</w:t>
      </w:r>
      <w:r w:rsidRPr="00A9784B">
        <w:rPr>
          <w:i/>
          <w:iCs/>
          <w:lang w:val="en-US"/>
        </w:rPr>
        <w:t>GFR</w:t>
      </w:r>
      <w:r w:rsidRPr="0082560A">
        <w:rPr>
          <w:lang w:val="en-US"/>
        </w:rPr>
        <w:t xml:space="preserve"> mutational status</w:t>
      </w:r>
      <w:r w:rsidR="00F826BB" w:rsidRPr="0082560A">
        <w:rPr>
          <w:lang w:val="en-US"/>
        </w:rPr>
        <w:t>,</w:t>
      </w:r>
      <w:r w:rsidRPr="0082560A">
        <w:rPr>
          <w:lang w:val="en-US"/>
        </w:rPr>
        <w:t xml:space="preserve"> </w:t>
      </w:r>
      <w:r w:rsidR="00936D78" w:rsidRPr="0082560A">
        <w:rPr>
          <w:lang w:val="en-US"/>
        </w:rPr>
        <w:t xml:space="preserve">b) </w:t>
      </w:r>
      <w:r w:rsidRPr="0082560A">
        <w:rPr>
          <w:lang w:val="en-US"/>
        </w:rPr>
        <w:t>suitability for segmentation of CT images obtained during transthoracic biopsy</w:t>
      </w:r>
      <w:r w:rsidR="00936D78" w:rsidRPr="0082560A">
        <w:rPr>
          <w:lang w:val="en-US"/>
        </w:rPr>
        <w:t xml:space="preserve">, c) </w:t>
      </w:r>
      <w:r w:rsidRPr="0082560A">
        <w:rPr>
          <w:lang w:val="en-US"/>
        </w:rPr>
        <w:t xml:space="preserve">clinical and radiological follow-up of </w:t>
      </w:r>
      <w:r w:rsidRPr="00A9784B">
        <w:rPr>
          <w:i/>
          <w:lang w:val="en-US"/>
        </w:rPr>
        <w:t>EGFR</w:t>
      </w:r>
      <w:r w:rsidR="00851240">
        <w:rPr>
          <w:lang w:val="en-US"/>
        </w:rPr>
        <w:t xml:space="preserve">-mutant </w:t>
      </w:r>
      <w:r w:rsidRPr="0082560A">
        <w:rPr>
          <w:lang w:val="en-US"/>
        </w:rPr>
        <w:t xml:space="preserve">patients. </w:t>
      </w:r>
      <w:r w:rsidR="00F826BB" w:rsidRPr="0082560A">
        <w:rPr>
          <w:lang w:val="en-US"/>
        </w:rPr>
        <w:t xml:space="preserve">Patients were excluded on the </w:t>
      </w:r>
      <w:r w:rsidR="00936D78" w:rsidRPr="0082560A">
        <w:rPr>
          <w:lang w:val="en-US"/>
        </w:rPr>
        <w:t xml:space="preserve">basis of the </w:t>
      </w:r>
      <w:r w:rsidR="00F826BB" w:rsidRPr="0082560A">
        <w:rPr>
          <w:lang w:val="en-US"/>
        </w:rPr>
        <w:t>following:</w:t>
      </w:r>
      <w:r w:rsidRPr="0082560A">
        <w:rPr>
          <w:lang w:val="en-US"/>
        </w:rPr>
        <w:t xml:space="preserve"> </w:t>
      </w:r>
      <w:r w:rsidR="00936D78" w:rsidRPr="0082560A">
        <w:rPr>
          <w:lang w:val="en-US"/>
        </w:rPr>
        <w:t xml:space="preserve">a) </w:t>
      </w:r>
      <w:r w:rsidR="003D3538" w:rsidRPr="0082560A">
        <w:rPr>
          <w:lang w:val="en-US"/>
        </w:rPr>
        <w:t>previous</w:t>
      </w:r>
      <w:r w:rsidRPr="0082560A">
        <w:rPr>
          <w:lang w:val="en-US"/>
        </w:rPr>
        <w:t xml:space="preserve"> </w:t>
      </w:r>
      <w:r w:rsidR="003D3538" w:rsidRPr="0082560A">
        <w:rPr>
          <w:lang w:val="en-US"/>
        </w:rPr>
        <w:t xml:space="preserve">systemic </w:t>
      </w:r>
      <w:r w:rsidR="008932AF" w:rsidRPr="0082560A">
        <w:rPr>
          <w:lang w:val="en-US"/>
        </w:rPr>
        <w:t xml:space="preserve">antineoplastic </w:t>
      </w:r>
      <w:r w:rsidRPr="0082560A">
        <w:rPr>
          <w:lang w:val="en-US"/>
        </w:rPr>
        <w:t>treatment</w:t>
      </w:r>
      <w:r w:rsidR="003D3538" w:rsidRPr="0082560A">
        <w:rPr>
          <w:lang w:val="en-US"/>
        </w:rPr>
        <w:t>s</w:t>
      </w:r>
      <w:r w:rsidR="009D4C94" w:rsidRPr="0082560A">
        <w:rPr>
          <w:lang w:val="en-US"/>
        </w:rPr>
        <w:t xml:space="preserve">, </w:t>
      </w:r>
      <w:r w:rsidR="00936D78" w:rsidRPr="0082560A">
        <w:rPr>
          <w:lang w:val="en-US"/>
        </w:rPr>
        <w:t xml:space="preserve">b) </w:t>
      </w:r>
      <w:r w:rsidRPr="0082560A">
        <w:rPr>
          <w:lang w:val="en-US"/>
        </w:rPr>
        <w:t>CT images with motion artifact (including breathing) or evident streaking artifact due to metal objects</w:t>
      </w:r>
      <w:r w:rsidR="009D4C94" w:rsidRPr="0082560A">
        <w:rPr>
          <w:lang w:val="en-US"/>
        </w:rPr>
        <w:t>,</w:t>
      </w:r>
      <w:r w:rsidRPr="0082560A">
        <w:rPr>
          <w:lang w:val="en-US"/>
        </w:rPr>
        <w:t xml:space="preserve"> </w:t>
      </w:r>
      <w:r w:rsidR="003F6BA8" w:rsidRPr="0082560A">
        <w:rPr>
          <w:lang w:val="en-US"/>
        </w:rPr>
        <w:t xml:space="preserve">c) </w:t>
      </w:r>
      <w:r w:rsidRPr="0082560A">
        <w:rPr>
          <w:lang w:val="en-US"/>
        </w:rPr>
        <w:t>pure ground-glass nodules</w:t>
      </w:r>
      <w:r w:rsidR="00DA5529" w:rsidRPr="0082560A">
        <w:rPr>
          <w:lang w:val="en-US"/>
        </w:rPr>
        <w:t xml:space="preserve"> (Fig</w:t>
      </w:r>
      <w:r w:rsidR="00A77BE0" w:rsidRPr="0082560A">
        <w:rPr>
          <w:lang w:val="en-US"/>
        </w:rPr>
        <w:t>ure</w:t>
      </w:r>
      <w:r w:rsidR="00DA5529" w:rsidRPr="0082560A">
        <w:rPr>
          <w:lang w:val="en-US"/>
        </w:rPr>
        <w:t xml:space="preserve"> 1)</w:t>
      </w:r>
      <w:r w:rsidRPr="0082560A">
        <w:rPr>
          <w:lang w:val="en-US"/>
        </w:rPr>
        <w:t>.</w:t>
      </w:r>
      <w:r w:rsidR="00CC2E3D">
        <w:rPr>
          <w:lang w:val="en-US"/>
        </w:rPr>
        <w:t xml:space="preserve"> On the </w:t>
      </w:r>
      <w:r w:rsidR="00CC2E3D">
        <w:rPr>
          <w:lang w:val="en-US"/>
        </w:rPr>
        <w:lastRenderedPageBreak/>
        <w:t xml:space="preserve">basis </w:t>
      </w:r>
      <w:r w:rsidR="001B1CE1">
        <w:rPr>
          <w:lang w:val="en-US"/>
        </w:rPr>
        <w:t xml:space="preserve">of the aforementioned criteria, we </w:t>
      </w:r>
      <w:r w:rsidR="00EB39C3">
        <w:rPr>
          <w:lang w:val="en-US"/>
        </w:rPr>
        <w:t xml:space="preserve">identified 116 </w:t>
      </w:r>
      <w:r w:rsidR="00B0717C">
        <w:rPr>
          <w:lang w:val="en-US"/>
        </w:rPr>
        <w:t xml:space="preserve">patients with </w:t>
      </w:r>
      <w:r w:rsidR="00192F20">
        <w:rPr>
          <w:lang w:val="en-US"/>
        </w:rPr>
        <w:t xml:space="preserve">diagnosis of lung adenocarcinoma and known </w:t>
      </w:r>
      <w:r w:rsidR="00192F20" w:rsidRPr="00A9784B">
        <w:rPr>
          <w:i/>
          <w:iCs/>
          <w:lang w:val="en-US"/>
        </w:rPr>
        <w:t>EGFR</w:t>
      </w:r>
      <w:r w:rsidR="00192F20">
        <w:rPr>
          <w:lang w:val="en-US"/>
        </w:rPr>
        <w:t xml:space="preserve"> mutational status; among these patients, </w:t>
      </w:r>
      <w:r w:rsidR="00534AE1">
        <w:rPr>
          <w:lang w:val="en-US"/>
        </w:rPr>
        <w:t xml:space="preserve">7 were excluded as the CT scans obtained during </w:t>
      </w:r>
      <w:r w:rsidR="00A86CC1">
        <w:rPr>
          <w:lang w:val="en-US"/>
        </w:rPr>
        <w:t xml:space="preserve">biopsy were not suitable for segmentation due to artifacts; therefore, </w:t>
      </w:r>
      <w:r w:rsidR="00C34835">
        <w:rPr>
          <w:lang w:val="en-US"/>
        </w:rPr>
        <w:t xml:space="preserve">the eligible patients were 109 (as reported in </w:t>
      </w:r>
      <w:r w:rsidR="005D3AA2">
        <w:rPr>
          <w:lang w:val="en-US"/>
        </w:rPr>
        <w:t>F</w:t>
      </w:r>
      <w:r w:rsidR="00C34835">
        <w:rPr>
          <w:lang w:val="en-US"/>
        </w:rPr>
        <w:t>igure 1)</w:t>
      </w:r>
      <w:r w:rsidR="000A7AB6">
        <w:rPr>
          <w:lang w:val="en-US"/>
        </w:rPr>
        <w:t xml:space="preserve">, </w:t>
      </w:r>
      <w:r w:rsidR="00206715">
        <w:rPr>
          <w:lang w:val="en-US"/>
        </w:rPr>
        <w:t>and we defined this cohort “Internal Dataset”.</w:t>
      </w:r>
    </w:p>
    <w:p w14:paraId="592A4D46" w14:textId="199F6F14" w:rsidR="002D3E1E" w:rsidRDefault="00EB3478" w:rsidP="00703A1D">
      <w:pPr>
        <w:spacing w:line="480" w:lineRule="auto"/>
        <w:jc w:val="both"/>
        <w:rPr>
          <w:lang w:val="en-US"/>
        </w:rPr>
      </w:pPr>
      <w:r w:rsidRPr="0082560A">
        <w:rPr>
          <w:lang w:val="en-US"/>
        </w:rPr>
        <w:t xml:space="preserve"> </w:t>
      </w:r>
      <w:r w:rsidR="0087790C" w:rsidRPr="0082560A">
        <w:rPr>
          <w:lang w:val="en-US"/>
        </w:rPr>
        <w:t>Two</w:t>
      </w:r>
      <w:r w:rsidRPr="0082560A">
        <w:rPr>
          <w:lang w:val="en-US"/>
        </w:rPr>
        <w:t xml:space="preserve"> external validation cohort</w:t>
      </w:r>
      <w:r w:rsidR="0087790C" w:rsidRPr="0082560A">
        <w:rPr>
          <w:lang w:val="en-US"/>
        </w:rPr>
        <w:t>s</w:t>
      </w:r>
      <w:r w:rsidRPr="0082560A">
        <w:rPr>
          <w:lang w:val="en-US"/>
        </w:rPr>
        <w:t xml:space="preserve"> w</w:t>
      </w:r>
      <w:r w:rsidR="0087790C" w:rsidRPr="0082560A">
        <w:rPr>
          <w:lang w:val="en-US"/>
        </w:rPr>
        <w:t>ere</w:t>
      </w:r>
      <w:r w:rsidRPr="0082560A">
        <w:rPr>
          <w:lang w:val="en-US"/>
        </w:rPr>
        <w:t xml:space="preserve"> created</w:t>
      </w:r>
      <w:r w:rsidR="00ED2585">
        <w:rPr>
          <w:lang w:val="en-US"/>
        </w:rPr>
        <w:t>: the first was generated</w:t>
      </w:r>
      <w:r w:rsidRPr="0082560A">
        <w:rPr>
          <w:lang w:val="en-US"/>
        </w:rPr>
        <w:t xml:space="preserve"> using </w:t>
      </w:r>
      <w:r w:rsidR="0087790C" w:rsidRPr="0082560A">
        <w:rPr>
          <w:lang w:val="en-US"/>
        </w:rPr>
        <w:t>the</w:t>
      </w:r>
      <w:r w:rsidR="00ED2585">
        <w:rPr>
          <w:lang w:val="en-US"/>
        </w:rPr>
        <w:t xml:space="preserve"> </w:t>
      </w:r>
      <w:r w:rsidR="009E6BA8">
        <w:rPr>
          <w:lang w:val="en-US"/>
        </w:rPr>
        <w:t>publicly available</w:t>
      </w:r>
      <w:r w:rsidRPr="0082560A">
        <w:rPr>
          <w:lang w:val="en-US"/>
        </w:rPr>
        <w:t xml:space="preserve"> dataset </w:t>
      </w:r>
      <w:r w:rsidR="001C50E9" w:rsidRPr="0082560A">
        <w:rPr>
          <w:lang w:val="en-US"/>
        </w:rPr>
        <w:t>“</w:t>
      </w:r>
      <w:r w:rsidRPr="0082560A">
        <w:rPr>
          <w:lang w:val="en-US"/>
        </w:rPr>
        <w:t>NSCLC-Radiomics-Genomics</w:t>
      </w:r>
      <w:r w:rsidR="001C50E9" w:rsidRPr="0082560A">
        <w:rPr>
          <w:lang w:val="en-US"/>
        </w:rPr>
        <w:t>”</w:t>
      </w:r>
      <w:r w:rsidRPr="0082560A">
        <w:rPr>
          <w:lang w:val="en-US"/>
        </w:rPr>
        <w:t xml:space="preserve"> from The Cancer Imaging Archive</w:t>
      </w:r>
      <w:r w:rsidR="00643869" w:rsidRPr="0082560A">
        <w:rPr>
          <w:lang w:val="en-US"/>
        </w:rPr>
        <w:t xml:space="preserve"> (TC</w:t>
      </w:r>
      <w:r w:rsidR="00595A43" w:rsidRPr="0082560A">
        <w:rPr>
          <w:lang w:val="en-US"/>
        </w:rPr>
        <w:t>I</w:t>
      </w:r>
      <w:r w:rsidR="00643869" w:rsidRPr="0082560A">
        <w:rPr>
          <w:lang w:val="en-US"/>
        </w:rPr>
        <w:t>A)</w:t>
      </w:r>
      <w:r w:rsidR="00345726" w:rsidRPr="0082560A">
        <w:rPr>
          <w:lang w:val="en-US"/>
        </w:rPr>
        <w:t>, from</w:t>
      </w:r>
      <w:r w:rsidR="004B7779" w:rsidRPr="0082560A">
        <w:rPr>
          <w:lang w:val="en-US"/>
        </w:rPr>
        <w:t xml:space="preserve"> which </w:t>
      </w:r>
      <w:r w:rsidR="00345726" w:rsidRPr="0082560A">
        <w:rPr>
          <w:lang w:val="en-US"/>
        </w:rPr>
        <w:t>we obtained</w:t>
      </w:r>
      <w:r w:rsidRPr="0082560A">
        <w:rPr>
          <w:lang w:val="en-US"/>
        </w:rPr>
        <w:t xml:space="preserve"> a collection of images from </w:t>
      </w:r>
      <w:r w:rsidR="00186746" w:rsidRPr="0082560A">
        <w:rPr>
          <w:lang w:val="en-US"/>
        </w:rPr>
        <w:t xml:space="preserve">89 patients with </w:t>
      </w:r>
      <w:r w:rsidR="004323CA">
        <w:rPr>
          <w:lang w:val="en-US"/>
        </w:rPr>
        <w:t>lung adenocarcinoma</w:t>
      </w:r>
      <w:r w:rsidR="0087790C" w:rsidRPr="0082560A">
        <w:rPr>
          <w:lang w:val="en-US"/>
        </w:rPr>
        <w:t xml:space="preserve">, and a dataset of 60 </w:t>
      </w:r>
      <w:r w:rsidR="00A11030" w:rsidRPr="0082560A">
        <w:rPr>
          <w:lang w:val="en-US"/>
        </w:rPr>
        <w:t xml:space="preserve">CT scans </w:t>
      </w:r>
      <w:r w:rsidR="005336B0" w:rsidRPr="0082560A">
        <w:rPr>
          <w:lang w:val="en-US"/>
        </w:rPr>
        <w:t xml:space="preserve">of patients with </w:t>
      </w:r>
      <w:r w:rsidR="0087790C" w:rsidRPr="0082560A">
        <w:rPr>
          <w:lang w:val="en-US"/>
        </w:rPr>
        <w:t xml:space="preserve">lung adenocarcinoma from the Azienda Ospedaliera Papardo </w:t>
      </w:r>
      <w:r w:rsidR="005A1088">
        <w:rPr>
          <w:lang w:val="en-US"/>
        </w:rPr>
        <w:t xml:space="preserve">located in </w:t>
      </w:r>
      <w:r w:rsidR="0087790C" w:rsidRPr="0082560A">
        <w:rPr>
          <w:lang w:val="en-US"/>
        </w:rPr>
        <w:t>Messina, Italy</w:t>
      </w:r>
      <w:r w:rsidR="005A1088">
        <w:rPr>
          <w:lang w:val="en-US"/>
        </w:rPr>
        <w:t xml:space="preserve"> (Messina Dataset)</w:t>
      </w:r>
      <w:r w:rsidR="00186746" w:rsidRPr="0082560A">
        <w:rPr>
          <w:lang w:val="en-US"/>
        </w:rPr>
        <w:t xml:space="preserve">. </w:t>
      </w:r>
      <w:r w:rsidR="00595A43" w:rsidRPr="0082560A">
        <w:rPr>
          <w:lang w:val="en-US"/>
        </w:rPr>
        <w:t xml:space="preserve">All </w:t>
      </w:r>
      <w:r w:rsidR="0099687A" w:rsidRPr="0082560A">
        <w:rPr>
          <w:lang w:val="en-US"/>
        </w:rPr>
        <w:t>the p</w:t>
      </w:r>
      <w:r w:rsidR="00186746" w:rsidRPr="0082560A">
        <w:rPr>
          <w:lang w:val="en-US"/>
        </w:rPr>
        <w:t xml:space="preserve">atients from </w:t>
      </w:r>
      <w:r w:rsidR="005A1088">
        <w:rPr>
          <w:lang w:val="en-US"/>
        </w:rPr>
        <w:t xml:space="preserve">TCIA </w:t>
      </w:r>
      <w:r w:rsidR="00595A43" w:rsidRPr="0082560A">
        <w:rPr>
          <w:lang w:val="en-US"/>
        </w:rPr>
        <w:t>and Messina Dataset</w:t>
      </w:r>
      <w:r w:rsidR="00186746" w:rsidRPr="0082560A">
        <w:rPr>
          <w:lang w:val="en-US"/>
        </w:rPr>
        <w:t xml:space="preserve"> were selected according to the same inclusion and exclusion criteria applied to our cohort.</w:t>
      </w:r>
      <w:r w:rsidR="00F70184">
        <w:rPr>
          <w:lang w:val="en-US"/>
        </w:rPr>
        <w:t xml:space="preserve"> </w:t>
      </w:r>
      <w:r w:rsidR="000A48B0">
        <w:rPr>
          <w:lang w:val="en-US"/>
        </w:rPr>
        <w:t>Notably, we had to exclude CT scans</w:t>
      </w:r>
      <w:r w:rsidR="00F26957">
        <w:rPr>
          <w:lang w:val="en-US"/>
        </w:rPr>
        <w:t xml:space="preserve"> that were not evaluable due to </w:t>
      </w:r>
      <w:r w:rsidR="00097C33">
        <w:rPr>
          <w:lang w:val="en-US"/>
        </w:rPr>
        <w:t xml:space="preserve">technical </w:t>
      </w:r>
      <w:r w:rsidR="00A65F75">
        <w:rPr>
          <w:lang w:val="en-US"/>
        </w:rPr>
        <w:t xml:space="preserve">factors preventing a proper segmentation </w:t>
      </w:r>
      <w:r w:rsidR="001A668F">
        <w:rPr>
          <w:lang w:val="en-US"/>
        </w:rPr>
        <w:t>such as pure ground glass lesions, artifacts (e.g.: metallic</w:t>
      </w:r>
      <w:r w:rsidR="00971703">
        <w:rPr>
          <w:lang w:val="en-US"/>
        </w:rPr>
        <w:t xml:space="preserve"> surgical</w:t>
      </w:r>
      <w:r w:rsidR="001A668F">
        <w:rPr>
          <w:lang w:val="en-US"/>
        </w:rPr>
        <w:t xml:space="preserve"> clips)</w:t>
      </w:r>
      <w:r w:rsidR="00971703">
        <w:rPr>
          <w:lang w:val="en-US"/>
        </w:rPr>
        <w:t xml:space="preserve"> or </w:t>
      </w:r>
      <w:r w:rsidR="00AB1E09">
        <w:rPr>
          <w:lang w:val="en-US"/>
        </w:rPr>
        <w:t xml:space="preserve">lack of unenhanced </w:t>
      </w:r>
      <w:r w:rsidR="006A32CA">
        <w:rPr>
          <w:lang w:val="en-US"/>
        </w:rPr>
        <w:t>scans (i.e. without contrast medium)</w:t>
      </w:r>
      <w:r w:rsidR="008E69DB">
        <w:rPr>
          <w:lang w:val="en-US"/>
        </w:rPr>
        <w:t xml:space="preserve">, since all the CT scans of our training cohort were unenhanced. Subsequently, </w:t>
      </w:r>
      <w:r w:rsidR="00451C05">
        <w:rPr>
          <w:lang w:val="en-US"/>
        </w:rPr>
        <w:t xml:space="preserve">CT scans from 49 patients in TCIA Dataset and 12 patients in the Messina Dataset were included. </w:t>
      </w:r>
    </w:p>
    <w:p w14:paraId="0F222178" w14:textId="492A4FD0" w:rsidR="0064201E" w:rsidRPr="0082560A" w:rsidRDefault="00443807" w:rsidP="00703A1D">
      <w:pPr>
        <w:spacing w:line="480" w:lineRule="auto"/>
        <w:jc w:val="both"/>
        <w:rPr>
          <w:lang w:val="en-US"/>
        </w:rPr>
      </w:pPr>
      <w:r w:rsidRPr="0082560A">
        <w:rPr>
          <w:lang w:val="en-US"/>
        </w:rPr>
        <w:t xml:space="preserve">We </w:t>
      </w:r>
      <w:r w:rsidRPr="0082560A">
        <w:rPr>
          <w:rFonts w:eastAsia="Times New Roman" w:cs="Arial"/>
          <w:bCs/>
          <w:lang w:val="en-US" w:eastAsia="it-IT"/>
        </w:rPr>
        <w:t xml:space="preserve">obtained a written informed consent from all </w:t>
      </w:r>
      <w:r w:rsidR="009B2191">
        <w:rPr>
          <w:rFonts w:eastAsia="Times New Roman" w:cs="Arial"/>
          <w:bCs/>
          <w:lang w:val="en-US" w:eastAsia="it-IT"/>
        </w:rPr>
        <w:t xml:space="preserve">the enrolled </w:t>
      </w:r>
      <w:r w:rsidRPr="0082560A">
        <w:rPr>
          <w:rFonts w:eastAsia="Times New Roman" w:cs="Arial"/>
          <w:bCs/>
          <w:lang w:val="en-US" w:eastAsia="it-IT"/>
        </w:rPr>
        <w:t>patients alive at the time of the study.</w:t>
      </w:r>
    </w:p>
    <w:p w14:paraId="54658970" w14:textId="294E9AC7" w:rsidR="00F12B4A" w:rsidRPr="0082560A" w:rsidRDefault="00F12B4A" w:rsidP="008E6569">
      <w:pPr>
        <w:spacing w:line="480" w:lineRule="auto"/>
        <w:jc w:val="both"/>
        <w:rPr>
          <w:lang w:val="en-US"/>
        </w:rPr>
      </w:pPr>
    </w:p>
    <w:p w14:paraId="230CC121" w14:textId="6C68808D" w:rsidR="00CB7894" w:rsidRPr="00A9784B" w:rsidRDefault="00CB7894" w:rsidP="00CB7894">
      <w:pPr>
        <w:spacing w:line="480" w:lineRule="auto"/>
        <w:jc w:val="both"/>
        <w:rPr>
          <w:b/>
          <w:lang w:val="en-US"/>
        </w:rPr>
      </w:pPr>
      <w:r w:rsidRPr="00A9784B">
        <w:rPr>
          <w:b/>
          <w:i/>
          <w:iCs/>
          <w:lang w:val="en-US"/>
        </w:rPr>
        <w:t>EGFR</w:t>
      </w:r>
      <w:r w:rsidRPr="00A9784B">
        <w:rPr>
          <w:b/>
          <w:lang w:val="en-US"/>
        </w:rPr>
        <w:t xml:space="preserve"> Mutational Analysis</w:t>
      </w:r>
    </w:p>
    <w:p w14:paraId="4FC285BC" w14:textId="7C825710" w:rsidR="00F81CCB" w:rsidRPr="00A9784B" w:rsidRDefault="00CB7894" w:rsidP="00F81CCB">
      <w:pPr>
        <w:spacing w:line="480" w:lineRule="auto"/>
        <w:jc w:val="both"/>
        <w:rPr>
          <w:lang w:val="en-US"/>
        </w:rPr>
      </w:pPr>
      <w:r w:rsidRPr="00A9784B">
        <w:rPr>
          <w:lang w:val="en-US"/>
        </w:rPr>
        <w:t xml:space="preserve">For each patient enrolled in the </w:t>
      </w:r>
      <w:r w:rsidR="007F6D65" w:rsidRPr="00A9784B">
        <w:rPr>
          <w:lang w:val="en-US"/>
        </w:rPr>
        <w:t>our internal training and validation cohorts</w:t>
      </w:r>
      <w:r w:rsidRPr="00A9784B">
        <w:rPr>
          <w:lang w:val="en-US"/>
        </w:rPr>
        <w:t xml:space="preserve">, </w:t>
      </w:r>
      <w:r w:rsidR="008932AF" w:rsidRPr="00A9784B">
        <w:rPr>
          <w:lang w:val="en-US"/>
        </w:rPr>
        <w:t xml:space="preserve">the </w:t>
      </w:r>
      <w:r w:rsidRPr="00A9784B">
        <w:rPr>
          <w:lang w:val="en-US"/>
        </w:rPr>
        <w:t xml:space="preserve">tumor </w:t>
      </w:r>
      <w:r w:rsidR="008932AF" w:rsidRPr="00A9784B">
        <w:rPr>
          <w:lang w:val="en-US"/>
        </w:rPr>
        <w:t xml:space="preserve">specimen collected </w:t>
      </w:r>
      <w:r w:rsidRPr="00A9784B">
        <w:rPr>
          <w:lang w:val="en-US"/>
        </w:rPr>
        <w:t xml:space="preserve">at diagnosis was tested for </w:t>
      </w:r>
      <w:r w:rsidRPr="00A9784B">
        <w:rPr>
          <w:i/>
          <w:iCs/>
          <w:lang w:val="en-US"/>
        </w:rPr>
        <w:t>EGFR</w:t>
      </w:r>
      <w:r w:rsidRPr="00A9784B">
        <w:rPr>
          <w:lang w:val="en-US"/>
        </w:rPr>
        <w:t xml:space="preserve"> gene mutation</w:t>
      </w:r>
      <w:r w:rsidR="003D3538" w:rsidRPr="00A9784B">
        <w:rPr>
          <w:lang w:val="en-US"/>
        </w:rPr>
        <w:t>s</w:t>
      </w:r>
      <w:r w:rsidRPr="00A9784B">
        <w:rPr>
          <w:lang w:val="en-US"/>
        </w:rPr>
        <w:t xml:space="preserve"> by matrix-assisted laser desorption/ionization time-of-flight (MALDI-TOF) mass spectrometry or by Real Time PCR. MALDI-TOF was performed on a MassArray platform (Agena Bioscience Inc. San Diego, CA) using the Myriapod Lung Status kit (Diatech Pharmacogenetics, Jesi, Italy). </w:t>
      </w:r>
      <w:r w:rsidRPr="00A9784B">
        <w:rPr>
          <w:i/>
          <w:iCs/>
          <w:lang w:val="en-US"/>
        </w:rPr>
        <w:t>EGFR</w:t>
      </w:r>
      <w:r w:rsidRPr="00A9784B">
        <w:rPr>
          <w:lang w:val="en-US"/>
        </w:rPr>
        <w:t xml:space="preserve"> mutational </w:t>
      </w:r>
      <w:r w:rsidR="008932AF" w:rsidRPr="00A9784B">
        <w:rPr>
          <w:lang w:val="en-US"/>
        </w:rPr>
        <w:t xml:space="preserve">analysis </w:t>
      </w:r>
      <w:r w:rsidRPr="00A9784B">
        <w:rPr>
          <w:lang w:val="en-US"/>
        </w:rPr>
        <w:t xml:space="preserve">was performed </w:t>
      </w:r>
      <w:r w:rsidR="008932AF" w:rsidRPr="00A9784B">
        <w:rPr>
          <w:lang w:val="en-US"/>
        </w:rPr>
        <w:t xml:space="preserve">by Real Time PCR </w:t>
      </w:r>
      <w:r w:rsidRPr="00A9784B">
        <w:rPr>
          <w:lang w:val="en-US"/>
        </w:rPr>
        <w:t>on a Rotor Gene instrument (</w:t>
      </w:r>
      <w:r w:rsidRPr="00A9784B">
        <w:rPr>
          <w:rFonts w:cs="Arial"/>
          <w:lang w:val="en-US"/>
        </w:rPr>
        <w:t>Qiagen, Hilden, Germany</w:t>
      </w:r>
      <w:r w:rsidRPr="00A9784B">
        <w:rPr>
          <w:lang w:val="en-US"/>
        </w:rPr>
        <w:t xml:space="preserve">) by using Easy EGFR kit (Diatech </w:t>
      </w:r>
      <w:r w:rsidRPr="00A9784B">
        <w:rPr>
          <w:rFonts w:cs="Arial"/>
          <w:lang w:val="en-US"/>
        </w:rPr>
        <w:t>Diatech Pharmacogenetics, Jesi, Italy</w:t>
      </w:r>
      <w:r w:rsidRPr="00A9784B">
        <w:rPr>
          <w:lang w:val="en-US"/>
        </w:rPr>
        <w:t xml:space="preserve">), and then the mutation type confirmed by Sanger sequencing. In post-TKI </w:t>
      </w:r>
      <w:r w:rsidR="00F826BB" w:rsidRPr="00A9784B">
        <w:rPr>
          <w:lang w:val="en-US"/>
        </w:rPr>
        <w:t>setting</w:t>
      </w:r>
      <w:r w:rsidRPr="00A9784B">
        <w:rPr>
          <w:lang w:val="en-US"/>
        </w:rPr>
        <w:t xml:space="preserve">, the presence of T790M resistance was </w:t>
      </w:r>
      <w:r w:rsidRPr="00A9784B">
        <w:rPr>
          <w:lang w:val="en-US"/>
        </w:rPr>
        <w:lastRenderedPageBreak/>
        <w:t>evaluated on circulating free DNA (cfDNA) from plasma sample as already described</w:t>
      </w:r>
      <w:r w:rsidR="0060429F" w:rsidRPr="00A9784B">
        <w:rPr>
          <w:lang w:val="en-US"/>
        </w:rPr>
        <w:t xml:space="preserve"> </w:t>
      </w:r>
      <w:r w:rsidR="0060429F" w:rsidRPr="00A9784B">
        <w:rPr>
          <w:lang w:val="en-US"/>
        </w:rPr>
        <w:fldChar w:fldCharType="begin"/>
      </w:r>
      <w:r w:rsidR="00AD054E">
        <w:rPr>
          <w:lang w:val="en-US"/>
        </w:rPr>
        <w:instrText xml:space="preserve"> ADDIN ZOTERO_ITEM CSL_CITATION {"citationID":"cMoMcytd","properties":{"formattedCitation":"(17)","plainCitation":"(17)","noteIndex":0},"citationItems":[{"id":"grezXJtp/zmGLjcbx","uris":["http://zotero.org/users/local/H1iSnucX/items/5B5G8FVS"],"uri":["http://zotero.org/users/local/H1iSnucX/items/5B5G8FVS"],"itemData":{"id":1386,"type":"article-journal","abstract":"Background\nThe demonstration of EGFR T790M gene mutation in plasma is crucial to assess the eligibility of Non Small Cell Lung Cancer (NSCLC) patients, who have acquired resistance to first or second generation Tyrosine Kinase Inhibitors (TKIs), to receive a subsequent treatment with osimertinib. Since circulating tumor DNA (ctDNA) is present in very low amounts in plasma, high sensitive and specific methods are required for molecular analysis., Improving sensitivity of T790M mutation detection in plasma ctDNA enables a larger number of NSCLC patients to receive the appropriate therapy without any further invasive procedure.\n\nMethods\nA tag-based next generation sequencing (NGS) platform capable of tagging rare circulating tumor DNA alleles was employed in this study for the identification of T790M mutation in 42 post-TKI NSCLC patients.\n\nResults\nCompared to Real Time PCR, tag-based NGS improved the T790M detection rate (42.85% versus 21.4%, respectively), especially in those cases with a low median mutation abundance (i.e. 0.24, range 0.07–0.78). Moreover, the tag-based NGS identified EGFR activating mutations more efficiently than Real Time PCR (85.7% versus 61.9% detection rate, respectively), particularly of the L858R variant type (0.06–0.75 mutation abundance range). Patients in whom the T790M mutation was detected in plasma, achieved an objective response to osimertinib (9/14, 64.28%).\n\nConclusions\nTag-based NGS represents an accurate and sensitive tool in a clinical setting for non-invasive assessment and monitoring of T790M variant in NSCLC patients.\n\nElectronic supplementary material\nThe online version of this article (10.1186/s10020-019-0082-5) contains supplementary material, which is available to authorized users.","container-title":"Molecular Medicine","DOI":"10.1186/s10020-019-0082-5","ISSN":"1076-1551","journalAbbreviation":"Mol Med","note":"PMID: 31029076\nPMCID: PMC6487061","source":"PubMed Central","title":"Tag-based next generation sequencing: a feasible and reliable assay for EGFR T790M mutation detection in circulating tumor DNA of non small cell lung cancer patients","title-short":"Tag-based next generation sequencing","URL":"https://www.ncbi.nlm.nih.gov/pmc/articles/PMC6487061/","volume":"25","author":[{"family":"Dono","given":"Mariella"},{"family":"De Luca","given":"Giuseppa"},{"family":"Lastraioli","given":"Sonia"},{"family":"Anselmi","given":"Giorgia"},{"family":"Dal Bello","given":"Maria Giovanna"},{"family":"Coco","given":"Simona"},{"family":"Vanni","given":"Irene"},{"family":"Grossi","given":"Francesco"},{"family":"Vigani","given":"Antonella"},{"family":"Genova","given":"Carlo"},{"family":"Ferrarini","given":"Manlio"},{"family":"Ravetti","given":"Jean Louis"},{"family":"Zupo","given":"Simona"}],"accessed":{"date-parts":[["2020",3,16]]},"issued":{"date-parts":[["2019",4,27]]}}}],"schema":"https://github.com/citation-style-language/schema/raw/master/csl-citation.json"} </w:instrText>
      </w:r>
      <w:r w:rsidR="0060429F" w:rsidRPr="00A9784B">
        <w:rPr>
          <w:lang w:val="en-US"/>
        </w:rPr>
        <w:fldChar w:fldCharType="separate"/>
      </w:r>
      <w:r w:rsidR="00AD054E" w:rsidRPr="00AD054E">
        <w:rPr>
          <w:rFonts w:ascii="Calibri" w:hAnsi="Calibri" w:cs="Calibri"/>
          <w:lang w:val="en-US"/>
        </w:rPr>
        <w:t>(17)</w:t>
      </w:r>
      <w:r w:rsidR="0060429F" w:rsidRPr="00A9784B">
        <w:rPr>
          <w:lang w:val="en-US"/>
        </w:rPr>
        <w:fldChar w:fldCharType="end"/>
      </w:r>
      <w:r w:rsidRPr="00A9784B">
        <w:rPr>
          <w:lang w:val="en-US"/>
        </w:rPr>
        <w:t xml:space="preserve">. In case of negativity, </w:t>
      </w:r>
      <w:r w:rsidRPr="00A9784B">
        <w:rPr>
          <w:i/>
          <w:iCs/>
          <w:lang w:val="en-US"/>
        </w:rPr>
        <w:t>EGFR</w:t>
      </w:r>
      <w:r w:rsidRPr="00A9784B">
        <w:rPr>
          <w:lang w:val="en-US"/>
        </w:rPr>
        <w:t xml:space="preserve"> T790M mutation was also investigated on a </w:t>
      </w:r>
      <w:r w:rsidR="0092352C" w:rsidRPr="00A9784B">
        <w:rPr>
          <w:lang w:val="en-US"/>
        </w:rPr>
        <w:t xml:space="preserve">new </w:t>
      </w:r>
      <w:r w:rsidRPr="00A9784B">
        <w:rPr>
          <w:lang w:val="en-US"/>
        </w:rPr>
        <w:t>tissue biopsy</w:t>
      </w:r>
      <w:r w:rsidR="00F12B4A" w:rsidRPr="00A9784B">
        <w:rPr>
          <w:lang w:val="en-US"/>
        </w:rPr>
        <w:t xml:space="preserve"> (</w:t>
      </w:r>
      <w:r w:rsidR="004B121D" w:rsidRPr="00A9784B">
        <w:rPr>
          <w:lang w:val="en-US"/>
        </w:rPr>
        <w:t xml:space="preserve">Supplementary </w:t>
      </w:r>
      <w:r w:rsidR="00F12B4A" w:rsidRPr="00A9784B">
        <w:rPr>
          <w:lang w:val="en-US"/>
        </w:rPr>
        <w:t>T</w:t>
      </w:r>
      <w:r w:rsidR="00B23950" w:rsidRPr="00A9784B">
        <w:rPr>
          <w:lang w:val="en-US"/>
        </w:rPr>
        <w:t>ab</w:t>
      </w:r>
      <w:r w:rsidR="004B121D" w:rsidRPr="00A9784B">
        <w:rPr>
          <w:lang w:val="en-US"/>
        </w:rPr>
        <w:t xml:space="preserve">le </w:t>
      </w:r>
      <w:r w:rsidR="00B23950" w:rsidRPr="00A9784B">
        <w:rPr>
          <w:lang w:val="en-US"/>
        </w:rPr>
        <w:t>1)</w:t>
      </w:r>
      <w:r w:rsidRPr="00A9784B">
        <w:rPr>
          <w:lang w:val="en-US"/>
        </w:rPr>
        <w:t>.</w:t>
      </w:r>
    </w:p>
    <w:p w14:paraId="2DE9FE1E" w14:textId="77777777" w:rsidR="001C419B" w:rsidRPr="0082560A" w:rsidRDefault="001C419B" w:rsidP="00CB7894">
      <w:pPr>
        <w:spacing w:line="480" w:lineRule="auto"/>
        <w:jc w:val="both"/>
        <w:rPr>
          <w:sz w:val="24"/>
          <w:szCs w:val="24"/>
          <w:lang w:val="en-US"/>
        </w:rPr>
      </w:pPr>
    </w:p>
    <w:p w14:paraId="31A2F72E" w14:textId="77777777" w:rsidR="001C419B" w:rsidRPr="0082560A" w:rsidRDefault="001C419B" w:rsidP="00CB7894">
      <w:pPr>
        <w:spacing w:line="480" w:lineRule="auto"/>
        <w:jc w:val="both"/>
        <w:rPr>
          <w:sz w:val="24"/>
          <w:szCs w:val="24"/>
          <w:lang w:val="en-US"/>
        </w:rPr>
      </w:pPr>
    </w:p>
    <w:p w14:paraId="5DD52552" w14:textId="77777777" w:rsidR="0064201E" w:rsidRPr="0082560A" w:rsidRDefault="0064201E" w:rsidP="008E6569">
      <w:pPr>
        <w:spacing w:line="480" w:lineRule="auto"/>
        <w:jc w:val="both"/>
        <w:rPr>
          <w:b/>
          <w:sz w:val="24"/>
          <w:szCs w:val="24"/>
          <w:lang w:val="en-US"/>
        </w:rPr>
      </w:pPr>
      <w:r w:rsidRPr="0082560A">
        <w:rPr>
          <w:b/>
          <w:sz w:val="24"/>
          <w:szCs w:val="24"/>
          <w:lang w:val="en-US"/>
        </w:rPr>
        <w:t>CT-guided biopsy protocol</w:t>
      </w:r>
    </w:p>
    <w:p w14:paraId="5505B48C" w14:textId="7744A85D" w:rsidR="0064201E" w:rsidRPr="0082560A" w:rsidRDefault="0064201E" w:rsidP="008E6569">
      <w:pPr>
        <w:spacing w:line="480" w:lineRule="auto"/>
        <w:jc w:val="both"/>
        <w:rPr>
          <w:lang w:val="en-US"/>
        </w:rPr>
      </w:pPr>
      <w:r w:rsidRPr="0082560A">
        <w:rPr>
          <w:lang w:val="en-US"/>
        </w:rPr>
        <w:t>Computed Tomography-guided biopsies were performed on two different scanners (Lightspeed16 and Optima64, GE Healthcare, Milwaukee, WI, USA) using the following parameters of acquisition: helical acquisition mode, 120 kVp with automatic tube current modulation, slice thickness of 2</w:t>
      </w:r>
      <w:r w:rsidR="005510D1" w:rsidRPr="0082560A">
        <w:rPr>
          <w:lang w:val="en-US"/>
        </w:rPr>
        <w:t>.</w:t>
      </w:r>
      <w:r w:rsidRPr="0082560A">
        <w:rPr>
          <w:lang w:val="en-US"/>
        </w:rPr>
        <w:t xml:space="preserve">5 mm or 5 mm and soft tissue reconstruction kernel. </w:t>
      </w:r>
      <w:r w:rsidR="003D3538" w:rsidRPr="0082560A">
        <w:rPr>
          <w:lang w:val="en-US"/>
        </w:rPr>
        <w:t>B</w:t>
      </w:r>
      <w:r w:rsidRPr="0082560A">
        <w:rPr>
          <w:lang w:val="en-US"/>
        </w:rPr>
        <w:t>iops</w:t>
      </w:r>
      <w:r w:rsidR="003D3538" w:rsidRPr="0082560A">
        <w:rPr>
          <w:lang w:val="en-US"/>
        </w:rPr>
        <w:t>ies</w:t>
      </w:r>
      <w:r w:rsidRPr="0082560A">
        <w:rPr>
          <w:lang w:val="en-US"/>
        </w:rPr>
        <w:t xml:space="preserve"> w</w:t>
      </w:r>
      <w:r w:rsidR="003D3538" w:rsidRPr="0082560A">
        <w:rPr>
          <w:lang w:val="en-US"/>
        </w:rPr>
        <w:t>ere</w:t>
      </w:r>
      <w:r w:rsidRPr="0082560A">
        <w:rPr>
          <w:lang w:val="en-US"/>
        </w:rPr>
        <w:t xml:space="preserve"> performed with patient</w:t>
      </w:r>
      <w:r w:rsidR="003D3538" w:rsidRPr="0082560A">
        <w:rPr>
          <w:lang w:val="en-US"/>
        </w:rPr>
        <w:t>s</w:t>
      </w:r>
      <w:r w:rsidRPr="0082560A">
        <w:rPr>
          <w:lang w:val="en-US"/>
        </w:rPr>
        <w:t xml:space="preserve"> in prone or supine decubitus depending on the location of the lesion. During the procedure, subsequent scans were </w:t>
      </w:r>
      <w:r w:rsidR="004B121D" w:rsidRPr="0082560A">
        <w:rPr>
          <w:lang w:val="en-US"/>
        </w:rPr>
        <w:t>taken</w:t>
      </w:r>
      <w:r w:rsidRPr="0082560A">
        <w:rPr>
          <w:lang w:val="en-US"/>
        </w:rPr>
        <w:t xml:space="preserve"> to monitor the needle's path towards the lesion</w:t>
      </w:r>
      <w:r w:rsidR="009176A6" w:rsidRPr="0082560A">
        <w:rPr>
          <w:lang w:val="en-US"/>
        </w:rPr>
        <w:t xml:space="preserve"> (</w:t>
      </w:r>
      <w:r w:rsidR="005D3AA2">
        <w:rPr>
          <w:lang w:val="en-US"/>
        </w:rPr>
        <w:t>F</w:t>
      </w:r>
      <w:r w:rsidR="000E3AEC" w:rsidRPr="0082560A">
        <w:rPr>
          <w:lang w:val="en-US"/>
        </w:rPr>
        <w:t>igure 2</w:t>
      </w:r>
      <w:r w:rsidR="009D230E" w:rsidRPr="0082560A">
        <w:rPr>
          <w:lang w:val="en-US"/>
        </w:rPr>
        <w:t>)</w:t>
      </w:r>
      <w:r w:rsidRPr="0082560A">
        <w:rPr>
          <w:lang w:val="en-US"/>
        </w:rPr>
        <w:t>. All</w:t>
      </w:r>
      <w:r w:rsidR="008948CA" w:rsidRPr="0082560A">
        <w:rPr>
          <w:lang w:val="en-US"/>
        </w:rPr>
        <w:t xml:space="preserve"> the</w:t>
      </w:r>
      <w:r w:rsidRPr="0082560A">
        <w:rPr>
          <w:lang w:val="en-US"/>
        </w:rPr>
        <w:t xml:space="preserve"> biopsies were performed using a </w:t>
      </w:r>
      <w:r w:rsidR="00BF7B4E" w:rsidRPr="0082560A">
        <w:rPr>
          <w:lang w:val="en-US"/>
        </w:rPr>
        <w:t>17-gauge</w:t>
      </w:r>
      <w:r w:rsidRPr="0082560A">
        <w:rPr>
          <w:lang w:val="en-US"/>
        </w:rPr>
        <w:t xml:space="preserve"> coaxial outer needle and an </w:t>
      </w:r>
      <w:r w:rsidR="00BF7B4E" w:rsidRPr="0082560A">
        <w:rPr>
          <w:lang w:val="en-US"/>
        </w:rPr>
        <w:t>18-gauge</w:t>
      </w:r>
      <w:r w:rsidRPr="0082560A">
        <w:rPr>
          <w:lang w:val="en-US"/>
        </w:rPr>
        <w:t xml:space="preserve"> inner automated full-core cutting needle (Biopince, Argon Medical, Texas, TX)</w:t>
      </w:r>
      <w:r w:rsidR="009176A6" w:rsidRPr="0082560A">
        <w:rPr>
          <w:lang w:val="en-US"/>
        </w:rPr>
        <w:t>.</w:t>
      </w:r>
    </w:p>
    <w:p w14:paraId="48A44D93" w14:textId="77777777" w:rsidR="001C419B" w:rsidRPr="0082560A" w:rsidRDefault="001C419B" w:rsidP="008E6569">
      <w:pPr>
        <w:spacing w:line="480" w:lineRule="auto"/>
        <w:jc w:val="both"/>
        <w:rPr>
          <w:lang w:val="en-US"/>
        </w:rPr>
      </w:pPr>
    </w:p>
    <w:p w14:paraId="56EC3F11" w14:textId="77777777" w:rsidR="0064201E" w:rsidRPr="0082560A" w:rsidRDefault="0064201E" w:rsidP="008E6569">
      <w:pPr>
        <w:spacing w:line="480" w:lineRule="auto"/>
        <w:jc w:val="both"/>
        <w:rPr>
          <w:b/>
          <w:sz w:val="24"/>
          <w:szCs w:val="24"/>
          <w:lang w:val="en-US"/>
        </w:rPr>
      </w:pPr>
      <w:r w:rsidRPr="0082560A">
        <w:rPr>
          <w:b/>
          <w:sz w:val="24"/>
          <w:szCs w:val="24"/>
          <w:lang w:val="en-US"/>
        </w:rPr>
        <w:t>Images Reformat</w:t>
      </w:r>
    </w:p>
    <w:p w14:paraId="4CF5D055" w14:textId="1FFBF4C5" w:rsidR="0064201E" w:rsidRPr="0082560A" w:rsidRDefault="0064201E" w:rsidP="008E6569">
      <w:pPr>
        <w:spacing w:line="480" w:lineRule="auto"/>
        <w:jc w:val="both"/>
        <w:rPr>
          <w:lang w:val="en-US"/>
        </w:rPr>
      </w:pPr>
      <w:r w:rsidRPr="0082560A">
        <w:rPr>
          <w:lang w:val="en-US"/>
        </w:rPr>
        <w:t>CT images were reformatted on a workstation (Advanced Workstation 4.6, General Electric, Milwaukee) using the following parameters: slice thickness of 5 mm, Field-of-View (FOV) of 32 cm and 512x512 matrix. Reformat was applied on the first two acquisition of each exam in order to generate two series</w:t>
      </w:r>
      <w:r w:rsidR="001C419B" w:rsidRPr="0082560A">
        <w:rPr>
          <w:lang w:val="en-US"/>
        </w:rPr>
        <w:t xml:space="preserve"> of CT images for each patient.</w:t>
      </w:r>
      <w:r w:rsidR="00364617" w:rsidRPr="0082560A">
        <w:rPr>
          <w:lang w:val="en-US"/>
        </w:rPr>
        <w:t xml:space="preserve"> </w:t>
      </w:r>
      <w:r w:rsidR="0045765B" w:rsidRPr="0082560A">
        <w:rPr>
          <w:lang w:val="en-US"/>
        </w:rPr>
        <w:t xml:space="preserve">This operation was not performed for TCIA and Messina </w:t>
      </w:r>
      <w:r w:rsidR="00CE3A8E">
        <w:rPr>
          <w:lang w:val="en-US"/>
        </w:rPr>
        <w:t>D</w:t>
      </w:r>
      <w:r w:rsidR="0045765B" w:rsidRPr="0082560A">
        <w:rPr>
          <w:lang w:val="en-US"/>
        </w:rPr>
        <w:t xml:space="preserve">ataset </w:t>
      </w:r>
      <w:r w:rsidR="00364617" w:rsidRPr="0082560A">
        <w:rPr>
          <w:lang w:val="en-US"/>
        </w:rPr>
        <w:t>in order not</w:t>
      </w:r>
      <w:r w:rsidR="0000050A" w:rsidRPr="0082560A">
        <w:rPr>
          <w:lang w:val="en-US"/>
        </w:rPr>
        <w:t xml:space="preserve"> to</w:t>
      </w:r>
      <w:r w:rsidR="00364617" w:rsidRPr="0082560A">
        <w:rPr>
          <w:lang w:val="en-US"/>
        </w:rPr>
        <w:t xml:space="preserve"> manipulate exte</w:t>
      </w:r>
      <w:r w:rsidR="00617275" w:rsidRPr="0082560A">
        <w:rPr>
          <w:lang w:val="en-US"/>
        </w:rPr>
        <w:t>rnal images</w:t>
      </w:r>
      <w:r w:rsidR="00364617" w:rsidRPr="0082560A">
        <w:rPr>
          <w:lang w:val="en-US"/>
        </w:rPr>
        <w:t>.</w:t>
      </w:r>
    </w:p>
    <w:p w14:paraId="18692B9C" w14:textId="77777777" w:rsidR="009D4C94" w:rsidRPr="0082560A" w:rsidRDefault="009D4C94" w:rsidP="008E6569">
      <w:pPr>
        <w:spacing w:line="480" w:lineRule="auto"/>
        <w:jc w:val="both"/>
        <w:rPr>
          <w:lang w:val="en-US"/>
        </w:rPr>
      </w:pPr>
    </w:p>
    <w:p w14:paraId="0D462034" w14:textId="77777777" w:rsidR="0064201E" w:rsidRPr="0082560A" w:rsidRDefault="0064201E" w:rsidP="008E6569">
      <w:pPr>
        <w:spacing w:line="480" w:lineRule="auto"/>
        <w:jc w:val="both"/>
        <w:rPr>
          <w:b/>
          <w:sz w:val="24"/>
          <w:szCs w:val="24"/>
          <w:lang w:val="en-US"/>
        </w:rPr>
      </w:pPr>
      <w:r w:rsidRPr="0082560A">
        <w:rPr>
          <w:b/>
          <w:sz w:val="24"/>
          <w:szCs w:val="24"/>
          <w:lang w:val="en-US"/>
        </w:rPr>
        <w:t>Segmentation and Radiomic features extraction</w:t>
      </w:r>
    </w:p>
    <w:p w14:paraId="4AEEC810" w14:textId="57F20BFF" w:rsidR="0064201E" w:rsidRPr="0082560A" w:rsidRDefault="0064201E" w:rsidP="008E6569">
      <w:pPr>
        <w:spacing w:line="480" w:lineRule="auto"/>
        <w:jc w:val="both"/>
        <w:rPr>
          <w:lang w:val="en-US"/>
        </w:rPr>
      </w:pPr>
      <w:r w:rsidRPr="0082560A">
        <w:rPr>
          <w:lang w:val="en-US"/>
        </w:rPr>
        <w:t xml:space="preserve">Reformatted images were imported on an offline workstation for radiomic analysis with </w:t>
      </w:r>
      <w:r w:rsidR="004F1D83" w:rsidRPr="0082560A">
        <w:rPr>
          <w:lang w:val="en-US"/>
        </w:rPr>
        <w:t xml:space="preserve">an </w:t>
      </w:r>
      <w:r w:rsidRPr="0082560A">
        <w:rPr>
          <w:lang w:val="en-US"/>
        </w:rPr>
        <w:t>open-source software (3D Slicer, Pyradiomics</w:t>
      </w:r>
      <w:r w:rsidR="00EB1FB9" w:rsidRPr="0082560A">
        <w:rPr>
          <w:lang w:val="en-US"/>
        </w:rPr>
        <w:t>; see paragraph 1.1</w:t>
      </w:r>
      <w:r w:rsidRPr="0082560A">
        <w:rPr>
          <w:lang w:val="en-US"/>
        </w:rPr>
        <w:t xml:space="preserve">) </w:t>
      </w:r>
      <w:r w:rsidR="002721AA" w:rsidRPr="0082560A">
        <w:rPr>
          <w:lang w:val="en-US"/>
        </w:rPr>
        <w:fldChar w:fldCharType="begin"/>
      </w:r>
      <w:r w:rsidR="00AD054E">
        <w:rPr>
          <w:lang w:val="en-US"/>
        </w:rPr>
        <w:instrText xml:space="preserve"> ADDIN ZOTERO_ITEM CSL_CITATION {"citationID":"ih7w4lWl","properties":{"formattedCitation":"(18)","plainCitation":"(18)","noteIndex":0},"citationItems":[{"id":"grezXJtp/380vIkPv","uris":["http://zotero.org/users/local/H1iSnucX/items/H3KEMMN3"],"uri":["http://zotero.org/users/local/H1iSnucX/items/H3KEMMN3"],"itemData":{"id":1285,"type":"article-journal","abstract":"Quantitative analysis has tremendous but mostly unrealized potential in healthcare to support objective and accurate interpretation of the clinical imaging. In 2008, the National Cancer Institute began building the Quantitative Imaging Network (QIN) initiative with the goal of advancing quantitative imaging in the context of personalized therapy and evaluation of treatment response. Computerized analysis is an important component contributing to reproducibility and efficiency of the quantitative imaging techniques. The success of quantitative imaging is contingent on robust analysis methods and software tools to bring these methods from bench to bedside. 3D Slicer is a free open-source software application for medical image computing. As a clinical research tool, 3D Slicer is similar to a radiology workstation that supports versatile visualizations but also provides advanced functionality such as automated segmentation and registration for a variety of application domains. Unlike a typical radiology workstation, 3D Slicer is free and is not tied to specific hardware. As a programming platform, 3D Slicer facilitates translation and evaluation of the new quantitative methods by allowing the biomedical researcher to focus on the implementation of the algorithm and providing abstractions for the common tasks of data communication, visualization and user interface development. Compared to other tools that provide aspects of this functionality, 3D Slicer is fully open source and can be readily extended and redistributed. In addition, 3D Slicer is designed to facilitate the development of new functionality in the form of 3D Slicer extensions. In this paper, we present an overview of 3D Slicer as a platform for prototyping, development and evaluation of image analysis tools for clinical research applications. To illustrate the utility of the platform in the scope of QIN, we discuss several use cases of 3D Slicer by the existing QIN teams, and we elaborate on the future directions that can further facilitate development and validation of imaging biomarkers using 3D Slicer.","container-title":"Magnetic Resonance Imaging","DOI":"10.1016/j.mri.2012.05.001","ISSN":"1873-5894","issue":"9","journalAbbreviation":"Magn Reson Imaging","language":"eng","note":"PMID: 22770690\nPMCID: PMC3466397","page":"1323-1341","source":"PubMed","title":"3D Slicer as an image computing platform for the Quantitative Imaging Network","volume":"30","author":[{"family":"Fedorov","given":"Andriy"},{"family":"Beichel","given":"Reinhard"},{"family":"Kalpathy-Cramer","given":"Jayashree"},{"family":"Finet","given":"Julien"},{"family":"Fillion-Robin","given":"Jean-Christophe"},{"family":"Pujol","given":"Sonia"},{"family":"Bauer","given":"Christian"},{"family":"Jennings","given":"Dominique"},{"family":"Fennessy","given":"Fiona"},{"family":"Sonka","given":"Milan"},{"family":"Buatti","given":"John"},{"family":"Aylward","given":"Stephen"},{"family":"Miller","given":"James V."},{"family":"Pieper","given":"Steve"},{"family":"Kikinis","given":"Ron"}],"issued":{"date-parts":[["2012",11]]}}}],"schema":"https://github.com/citation-style-language/schema/raw/master/csl-citation.json"} </w:instrText>
      </w:r>
      <w:r w:rsidR="002721AA" w:rsidRPr="0082560A">
        <w:rPr>
          <w:lang w:val="en-US"/>
        </w:rPr>
        <w:fldChar w:fldCharType="separate"/>
      </w:r>
      <w:r w:rsidR="00AD054E" w:rsidRPr="00AD054E">
        <w:rPr>
          <w:rFonts w:ascii="Calibri" w:hAnsi="Calibri" w:cs="Calibri"/>
          <w:lang w:val="en-US"/>
        </w:rPr>
        <w:t>(18</w:t>
      </w:r>
      <w:r w:rsidR="002721AA" w:rsidRPr="0082560A">
        <w:rPr>
          <w:lang w:val="en-US"/>
        </w:rPr>
        <w:fldChar w:fldCharType="end"/>
      </w:r>
      <w:r w:rsidR="00AB59D2">
        <w:rPr>
          <w:lang w:val="en-US"/>
        </w:rPr>
        <w:t>,</w:t>
      </w:r>
      <w:r w:rsidR="002721AA" w:rsidRPr="0082560A">
        <w:rPr>
          <w:lang w:val="en-US"/>
        </w:rPr>
        <w:fldChar w:fldCharType="begin"/>
      </w:r>
      <w:r w:rsidR="00AD054E">
        <w:rPr>
          <w:lang w:val="en-US"/>
        </w:rPr>
        <w:instrText xml:space="preserve"> ADDIN ZOTERO_ITEM CSL_CITATION {"citationID":"2agYJofS","properties":{"formattedCitation":"(19)","plainCitation":"(19)","noteIndex":0},"citationItems":[{"id":"grezXJtp/w7rwokSa","uris":["http://zotero.org/users/local/H1iSnucX/items/MU45VG4G"],"uri":["http://zotero.org/users/local/H1iSnucX/items/MU45VG4G"],"itemData":{"id":1288,"type":"article-journal","abstract":"Radiomics aims to quantify phenotypic characteristics on medical imaging through the use of automated algorithms. Radiomic artificial intelligence (AI) technology, either based on engineered hard-coded algorithms or deep learning methods, can be used to develop noninvasive imaging-based biomarkers. However, lack of standardized algorithm definitions and image processing severely hampers reproducibility and comparability of results. To address this issue, we developed PyRadiomics, a flexible open-source platform capable of extracting a large panel of engineered features from medical images. PyRadiomics is implemented in Python and can be used standalone or using 3D Slicer. Here, we discuss the workflow and architecture of PyRadiomics and demonstrate its application in characterizing lung lesions. Source code, documentation, and examples are publicly available at www.radiomics.io With this platform, we aim to establish a reference standard for radiomic analyses, provide a tested and maintained resource, and to grow the community of radiomic developers addressing critical needs in cancer research. Cancer Res; 77(21); e104-7. ©2017 AACR.","container-title":"Cancer Research","DOI":"10.1158/0008-5472.CAN-17-0339","ISSN":"1538-7445","issue":"21","journalAbbreviation":"Cancer Res.","language":"eng","note":"PMID: 29092951\nPMCID: PMC5672828","page":"e104-e107","source":"PubMed","title":"Computational Radiomics System to Decode the Radiographic Phenotype","volume":"77","author":[{"family":"Griethuysen","given":"Joost J. M.","non-dropping-particle":"van"},{"family":"Fedorov","given":"Andriy"},{"family":"Parmar","given":"Chintan"},{"family":"Hosny","given":"Ahmed"},{"family":"Aucoin","given":"Nicole"},{"family":"Narayan","given":"Vivek"},{"family":"Beets-Tan","given":"Regina G. H."},{"family":"Fillion-Robin","given":"Jean-Christophe"},{"family":"Pieper","given":"Steve"},{"family":"Aerts","given":"Hugo J. W. L."}],"issued":{"date-parts":[["2017"]],"season":"01"}}}],"schema":"https://github.com/citation-style-language/schema/raw/master/csl-citation.json"} </w:instrText>
      </w:r>
      <w:r w:rsidR="002721AA" w:rsidRPr="0082560A">
        <w:rPr>
          <w:lang w:val="en-US"/>
        </w:rPr>
        <w:fldChar w:fldCharType="separate"/>
      </w:r>
      <w:r w:rsidR="00AD054E" w:rsidRPr="00AD054E">
        <w:rPr>
          <w:rFonts w:ascii="Calibri" w:hAnsi="Calibri" w:cs="Calibri"/>
          <w:lang w:val="en-US"/>
        </w:rPr>
        <w:t>19)</w:t>
      </w:r>
      <w:r w:rsidR="002721AA" w:rsidRPr="0082560A">
        <w:rPr>
          <w:lang w:val="en-US"/>
        </w:rPr>
        <w:fldChar w:fldCharType="end"/>
      </w:r>
      <w:r w:rsidRPr="0082560A">
        <w:rPr>
          <w:lang w:val="en-US"/>
        </w:rPr>
        <w:t>. A clinical radiologist</w:t>
      </w:r>
      <w:r w:rsidR="0088673F" w:rsidRPr="0082560A">
        <w:rPr>
          <w:lang w:val="en-US"/>
        </w:rPr>
        <w:t>,</w:t>
      </w:r>
      <w:r w:rsidRPr="0082560A">
        <w:rPr>
          <w:lang w:val="en-US"/>
        </w:rPr>
        <w:t xml:space="preserve"> blinded to clinical data and </w:t>
      </w:r>
      <w:r w:rsidRPr="0082560A">
        <w:rPr>
          <w:lang w:val="en-US"/>
        </w:rPr>
        <w:lastRenderedPageBreak/>
        <w:t>mutational status, segmented each tumor on the single slice from which the biological sample was obtained.</w:t>
      </w:r>
      <w:r w:rsidR="004B121D" w:rsidRPr="0082560A">
        <w:rPr>
          <w:lang w:val="en-US"/>
        </w:rPr>
        <w:t xml:space="preserve"> Lesions treated with loco-regional approach (e.g:</w:t>
      </w:r>
      <w:r w:rsidR="00D416B6" w:rsidRPr="0082560A">
        <w:rPr>
          <w:lang w:val="en-US"/>
        </w:rPr>
        <w:t xml:space="preserve"> </w:t>
      </w:r>
      <w:r w:rsidR="004B121D" w:rsidRPr="0082560A">
        <w:rPr>
          <w:lang w:val="en-US"/>
        </w:rPr>
        <w:t>radiotherapy, thermoablation) were excluded from segmentation.</w:t>
      </w:r>
      <w:r w:rsidRPr="0082560A">
        <w:rPr>
          <w:lang w:val="en-US"/>
        </w:rPr>
        <w:t xml:space="preserve"> A Level Tracing Effect algorithm was used to draw </w:t>
      </w:r>
      <w:r w:rsidR="00660391" w:rsidRPr="0082560A">
        <w:rPr>
          <w:lang w:val="en-US"/>
        </w:rPr>
        <w:t xml:space="preserve">a </w:t>
      </w:r>
      <w:r w:rsidRPr="0082560A">
        <w:rPr>
          <w:lang w:val="en-US"/>
        </w:rPr>
        <w:t>Region-of-interest (ROI) around the tumor; when the algorithm could not recognize a tumor’s boundaries with sufficient precision, the operator manually corrected the ROI. Due to the difficulty of distinguishing ground-glass areas from partial volume averaging artifact, particularly along boundaries, only the solid portion of the</w:t>
      </w:r>
      <w:r w:rsidR="00A77BE0" w:rsidRPr="0082560A">
        <w:rPr>
          <w:lang w:val="en-US"/>
        </w:rPr>
        <w:t xml:space="preserve"> tumor was included in the ROI</w:t>
      </w:r>
      <w:r w:rsidR="00364617" w:rsidRPr="0082560A">
        <w:rPr>
          <w:lang w:val="en-US"/>
        </w:rPr>
        <w:t xml:space="preserve"> (pure </w:t>
      </w:r>
      <w:r w:rsidR="0058322A">
        <w:rPr>
          <w:lang w:val="en-US"/>
        </w:rPr>
        <w:t>ground glass lesions</w:t>
      </w:r>
      <w:r w:rsidR="0058322A" w:rsidRPr="0082560A">
        <w:rPr>
          <w:lang w:val="en-US"/>
        </w:rPr>
        <w:t xml:space="preserve"> </w:t>
      </w:r>
      <w:r w:rsidR="00364617" w:rsidRPr="0082560A">
        <w:rPr>
          <w:lang w:val="en-US"/>
        </w:rPr>
        <w:t xml:space="preserve">were excluded </w:t>
      </w:r>
      <w:r w:rsidR="00364617" w:rsidRPr="00A9784B">
        <w:rPr>
          <w:i/>
          <w:iCs/>
          <w:lang w:val="en-US"/>
        </w:rPr>
        <w:t>a priori</w:t>
      </w:r>
      <w:r w:rsidR="00364617" w:rsidRPr="0082560A">
        <w:rPr>
          <w:lang w:val="en-US"/>
        </w:rPr>
        <w:t>)</w:t>
      </w:r>
      <w:r w:rsidR="00A77BE0" w:rsidRPr="0082560A">
        <w:rPr>
          <w:lang w:val="en-US"/>
        </w:rPr>
        <w:t>.</w:t>
      </w:r>
    </w:p>
    <w:p w14:paraId="004E92C8" w14:textId="77777777" w:rsidR="00F6697B" w:rsidRPr="0082560A" w:rsidRDefault="00F6697B" w:rsidP="008E6569">
      <w:pPr>
        <w:spacing w:line="480" w:lineRule="auto"/>
        <w:jc w:val="both"/>
        <w:rPr>
          <w:lang w:val="en-US"/>
        </w:rPr>
      </w:pPr>
    </w:p>
    <w:p w14:paraId="7B04315A" w14:textId="5E225FF6" w:rsidR="005C4B12" w:rsidRPr="0082560A" w:rsidRDefault="00E97EA1" w:rsidP="005C4B12">
      <w:pPr>
        <w:spacing w:line="480" w:lineRule="auto"/>
        <w:jc w:val="both"/>
        <w:rPr>
          <w:b/>
          <w:lang w:val="en-US"/>
        </w:rPr>
      </w:pPr>
      <w:r w:rsidRPr="0082560A">
        <w:rPr>
          <w:b/>
          <w:lang w:val="en-US"/>
        </w:rPr>
        <w:t>“</w:t>
      </w:r>
      <w:r w:rsidR="005C4B12" w:rsidRPr="0082560A">
        <w:rPr>
          <w:b/>
          <w:lang w:val="en-US"/>
        </w:rPr>
        <w:t>Test</w:t>
      </w:r>
      <w:r w:rsidRPr="0082560A">
        <w:rPr>
          <w:b/>
          <w:lang w:val="en-US"/>
        </w:rPr>
        <w:t>-</w:t>
      </w:r>
      <w:r w:rsidR="005C4B12" w:rsidRPr="0082560A">
        <w:rPr>
          <w:b/>
          <w:lang w:val="en-US"/>
        </w:rPr>
        <w:t>retest</w:t>
      </w:r>
      <w:r w:rsidRPr="0082560A">
        <w:rPr>
          <w:b/>
          <w:lang w:val="en-US"/>
        </w:rPr>
        <w:t>”</w:t>
      </w:r>
    </w:p>
    <w:p w14:paraId="6D2CACC7" w14:textId="047EAA72" w:rsidR="00615881" w:rsidRPr="0082560A" w:rsidRDefault="0064201E" w:rsidP="00615881">
      <w:pPr>
        <w:spacing w:line="480" w:lineRule="auto"/>
        <w:jc w:val="both"/>
        <w:rPr>
          <w:lang w:val="en-US"/>
        </w:rPr>
      </w:pPr>
      <w:r w:rsidRPr="0082560A">
        <w:rPr>
          <w:lang w:val="en-US"/>
        </w:rPr>
        <w:t>A primary features selection was performed using a “test</w:t>
      </w:r>
      <w:r w:rsidR="00E97EA1" w:rsidRPr="0082560A">
        <w:rPr>
          <w:lang w:val="en-US"/>
        </w:rPr>
        <w:t>-re</w:t>
      </w:r>
      <w:r w:rsidRPr="0082560A">
        <w:rPr>
          <w:lang w:val="en-US"/>
        </w:rPr>
        <w:t>test” technique</w:t>
      </w:r>
      <w:r w:rsidR="00AB59D2">
        <w:rPr>
          <w:lang w:val="en-US"/>
        </w:rPr>
        <w:t xml:space="preserve"> </w:t>
      </w:r>
      <w:r w:rsidR="0060429F" w:rsidRPr="0082560A">
        <w:rPr>
          <w:lang w:val="en-US"/>
        </w:rPr>
        <w:fldChar w:fldCharType="begin"/>
      </w:r>
      <w:r w:rsidR="00AD054E">
        <w:rPr>
          <w:lang w:val="en-US"/>
        </w:rPr>
        <w:instrText xml:space="preserve"> ADDIN ZOTERO_ITEM CSL_CITATION {"citationID":"m5Xng6q1","properties":{"formattedCitation":"(20)","plainCitation":"(20)","noteIndex":0},"citationItems":[{"id":"grezXJtp/6Mirk49u","uris":["http://zotero.org/users/local/H1iSnucX/items/KJJAE2WU"],"uri":["http://zotero.org/users/local/H1iSnucX/items/KJJAE2WU"],"itemData":{"id":1383,"type":"article-journal","abstract":"Radiomics is an objective method for extracting quantitative information from medical images. However, in radiomics, standardization, overfitting, and generalization are major challenges to be overcome. Test–retest experiments can be used to select robust radiomic features that have minimal variation. Currently, it is unknown whether they should be identified for each disease (disease specific) or are only imaging device-specific (computed tomography [CT]-specific). Here, we performed a test–retest analysis on CT scans of 40 patients with rectal cancer in a clinical setting. Correlation between radiomic features was assessed using the concordance correlation coefficient (CCC). In total, only 9/542 features have a CCC &gt; 0.85. Furthermore, results were compared with the test–retest results on CT scans of 27 patients with lung cancer with a 15-minute interval. Results show that 446/542 features have a higher CCC for the test–retest analysis of the data set of patients with lung cancer than for patients with rectal cancer. The importance of controlling factors such as scanners, imaging protocol, reconstruction methods, and time points in a radiomics analysis is shown. Moreover, the results imply that test–retest analyses should be performed before each radiomics study. More research is required to independently evaluate the effect of each factor.","container-title":"Tomography","DOI":"10.18383/j.tom.2016.00208","ISSN":"2379-1381","issue":"4","journalAbbreviation":"Tomography","note":"PMID: 30042967\nPMCID: PMC6037932","page":"361-365","source":"PubMed Central","title":"Test–Retest Data for Radiomics Feature Stability Analysis: Generalizable or Study-Specific?","title-short":"Test–Retest Data for Radiomics Feature Stability Analysis","volume":"2","author":[{"family":"Timmeren","given":"Janna E.","non-dropping-particle":"van"},{"family":"Leijenaar","given":"Ralph T.H."},{"family":"Elmpt","given":"Wouter","non-dropping-particle":"van"},{"family":"Wang","given":"Jiazhou"},{"family":"Zhang","given":"Zhen"},{"family":"Dekker","given":"André"},{"family":"Lambin","given":"Philippe"}],"issued":{"date-parts":[["2016",12]]}}}],"schema":"https://github.com/citation-style-language/schema/raw/master/csl-citation.json"} </w:instrText>
      </w:r>
      <w:r w:rsidR="0060429F" w:rsidRPr="0082560A">
        <w:rPr>
          <w:lang w:val="en-US"/>
        </w:rPr>
        <w:fldChar w:fldCharType="separate"/>
      </w:r>
      <w:r w:rsidR="00AD054E" w:rsidRPr="00AD054E">
        <w:rPr>
          <w:rFonts w:ascii="Calibri" w:hAnsi="Calibri" w:cs="Calibri"/>
          <w:lang w:val="en-US"/>
        </w:rPr>
        <w:t>(20)</w:t>
      </w:r>
      <w:r w:rsidR="0060429F" w:rsidRPr="0082560A">
        <w:rPr>
          <w:lang w:val="en-US"/>
        </w:rPr>
        <w:fldChar w:fldCharType="end"/>
      </w:r>
      <w:r w:rsidRPr="0082560A">
        <w:rPr>
          <w:lang w:val="en-US"/>
        </w:rPr>
        <w:t>.</w:t>
      </w:r>
      <w:r w:rsidR="005C4B12" w:rsidRPr="0082560A">
        <w:rPr>
          <w:lang w:val="en-US"/>
        </w:rPr>
        <w:t xml:space="preserve"> For each patient, the first (Dataset1: test) and the second (</w:t>
      </w:r>
      <w:r w:rsidR="00B62FFA">
        <w:rPr>
          <w:lang w:val="en-US"/>
        </w:rPr>
        <w:t>D</w:t>
      </w:r>
      <w:r w:rsidR="005C4B12" w:rsidRPr="0082560A">
        <w:rPr>
          <w:lang w:val="en-US"/>
        </w:rPr>
        <w:t>ataset2: re-test) image recorded during placement of the biopsy needle</w:t>
      </w:r>
      <w:r w:rsidR="002F0F47" w:rsidRPr="0082560A">
        <w:rPr>
          <w:lang w:val="en-US"/>
        </w:rPr>
        <w:t xml:space="preserve"> were used. </w:t>
      </w:r>
      <w:r w:rsidR="009C1917" w:rsidRPr="0082560A">
        <w:rPr>
          <w:lang w:val="en-US"/>
        </w:rPr>
        <w:t>Therefore,</w:t>
      </w:r>
      <w:r w:rsidR="002F0F47" w:rsidRPr="0082560A">
        <w:rPr>
          <w:lang w:val="en-US"/>
        </w:rPr>
        <w:t xml:space="preserve"> </w:t>
      </w:r>
      <w:r w:rsidR="0042634E">
        <w:rPr>
          <w:lang w:val="en-US"/>
        </w:rPr>
        <w:t>D</w:t>
      </w:r>
      <w:r w:rsidR="002F0F47" w:rsidRPr="0082560A">
        <w:rPr>
          <w:lang w:val="en-US"/>
        </w:rPr>
        <w:t xml:space="preserve">ataset1 series correspond to the images registered at timepoint 0 of the biopsy, while </w:t>
      </w:r>
      <w:r w:rsidR="00041B01">
        <w:rPr>
          <w:lang w:val="en-US"/>
        </w:rPr>
        <w:t>D</w:t>
      </w:r>
      <w:r w:rsidR="002F0F47" w:rsidRPr="0082560A">
        <w:rPr>
          <w:lang w:val="en-US"/>
        </w:rPr>
        <w:t xml:space="preserve">ataset2 series correspond to images registered at timepoint 1 of the biopsy </w:t>
      </w:r>
      <w:r w:rsidR="005C4B12" w:rsidRPr="0082560A">
        <w:rPr>
          <w:lang w:val="en-US"/>
        </w:rPr>
        <w:t>(Fig</w:t>
      </w:r>
      <w:r w:rsidR="00A77BE0" w:rsidRPr="0082560A">
        <w:rPr>
          <w:lang w:val="en-US"/>
        </w:rPr>
        <w:t>ure</w:t>
      </w:r>
      <w:r w:rsidR="005C4B12" w:rsidRPr="0082560A">
        <w:rPr>
          <w:lang w:val="en-US"/>
        </w:rPr>
        <w:t xml:space="preserve"> 2)</w:t>
      </w:r>
      <w:r w:rsidR="00AC52E6" w:rsidRPr="0082560A">
        <w:rPr>
          <w:lang w:val="en-US"/>
        </w:rPr>
        <w:t>.</w:t>
      </w:r>
      <w:r w:rsidRPr="0082560A">
        <w:rPr>
          <w:lang w:val="en-US"/>
        </w:rPr>
        <w:t xml:space="preserve"> This procedure aims to exclude features that show high instability. In the first step, the ratio of feature</w:t>
      </w:r>
      <w:r w:rsidR="007508A3" w:rsidRPr="0082560A">
        <w:rPr>
          <w:lang w:val="en-US"/>
        </w:rPr>
        <w:t xml:space="preserve"> values</w:t>
      </w:r>
      <w:r w:rsidRPr="0082560A">
        <w:rPr>
          <w:lang w:val="en-US"/>
        </w:rPr>
        <w:t xml:space="preserve"> (Feature Ratio, FR) from Dataset1 and Dataset2 was calculated to establish intra-patient variability of each feature. </w:t>
      </w:r>
      <w:r w:rsidR="007508A3" w:rsidRPr="0082560A">
        <w:rPr>
          <w:lang w:val="en-US"/>
        </w:rPr>
        <w:t>In order not t</w:t>
      </w:r>
      <w:r w:rsidRPr="0082560A">
        <w:rPr>
          <w:lang w:val="en-US"/>
        </w:rPr>
        <w:t>o exclude features that show</w:t>
      </w:r>
      <w:r w:rsidR="00AC2967" w:rsidRPr="0082560A">
        <w:rPr>
          <w:lang w:val="en-US"/>
        </w:rPr>
        <w:t>ed</w:t>
      </w:r>
      <w:r w:rsidRPr="0082560A">
        <w:rPr>
          <w:lang w:val="en-US"/>
        </w:rPr>
        <w:t xml:space="preserve"> variability in a single patient but relative stab</w:t>
      </w:r>
      <w:r w:rsidR="007508A3" w:rsidRPr="0082560A">
        <w:rPr>
          <w:lang w:val="en-US"/>
        </w:rPr>
        <w:t>ility</w:t>
      </w:r>
      <w:r w:rsidRPr="0082560A">
        <w:rPr>
          <w:lang w:val="en-US"/>
        </w:rPr>
        <w:t xml:space="preserve"> in the cohort</w:t>
      </w:r>
      <w:r w:rsidR="009D230E" w:rsidRPr="0082560A">
        <w:rPr>
          <w:lang w:val="en-US"/>
        </w:rPr>
        <w:t>,</w:t>
      </w:r>
      <w:r w:rsidRPr="0082560A">
        <w:rPr>
          <w:lang w:val="en-US"/>
        </w:rPr>
        <w:t xml:space="preserve"> arithmetic mean of FR (MFR) was </w:t>
      </w:r>
      <w:r w:rsidR="007508A3" w:rsidRPr="0082560A">
        <w:rPr>
          <w:lang w:val="en-US"/>
        </w:rPr>
        <w:t xml:space="preserve">calculated </w:t>
      </w:r>
      <w:r w:rsidRPr="0082560A">
        <w:rPr>
          <w:lang w:val="en-US"/>
        </w:rPr>
        <w:t>and features that show</w:t>
      </w:r>
      <w:r w:rsidR="00AC2967" w:rsidRPr="0082560A">
        <w:rPr>
          <w:lang w:val="en-US"/>
        </w:rPr>
        <w:t>ed</w:t>
      </w:r>
      <w:r w:rsidRPr="0082560A">
        <w:rPr>
          <w:lang w:val="en-US"/>
        </w:rPr>
        <w:t xml:space="preserve"> a variation of MFR above 10% were eliminated from the datasets.</w:t>
      </w:r>
      <w:r w:rsidR="005C4B12" w:rsidRPr="0082560A">
        <w:rPr>
          <w:lang w:val="en-US"/>
        </w:rPr>
        <w:t xml:space="preserve"> </w:t>
      </w:r>
      <w:r w:rsidR="002F0F47" w:rsidRPr="0082560A">
        <w:rPr>
          <w:lang w:val="en-US"/>
        </w:rPr>
        <w:t>One-hundred-four shape and textural features were extracted (Suppl</w:t>
      </w:r>
      <w:r w:rsidR="00A77BE0" w:rsidRPr="0082560A">
        <w:rPr>
          <w:lang w:val="en-US"/>
        </w:rPr>
        <w:t xml:space="preserve">ementary </w:t>
      </w:r>
      <w:r w:rsidR="002F0F47" w:rsidRPr="0082560A">
        <w:rPr>
          <w:lang w:val="en-US"/>
        </w:rPr>
        <w:t>Tab</w:t>
      </w:r>
      <w:r w:rsidR="00A77BE0" w:rsidRPr="0082560A">
        <w:rPr>
          <w:lang w:val="en-US"/>
        </w:rPr>
        <w:t>le</w:t>
      </w:r>
      <w:r w:rsidR="002F0F47" w:rsidRPr="0082560A">
        <w:rPr>
          <w:lang w:val="en-US"/>
        </w:rPr>
        <w:t xml:space="preserve"> 2), from both CT series, in order to create two datasets (Dataset1 a</w:t>
      </w:r>
      <w:r w:rsidR="009C1917" w:rsidRPr="0082560A">
        <w:rPr>
          <w:lang w:val="en-US"/>
        </w:rPr>
        <w:t>nd Dataset2) for each patient</w:t>
      </w:r>
      <w:r w:rsidRPr="0082560A">
        <w:rPr>
          <w:lang w:val="en-US"/>
        </w:rPr>
        <w:t xml:space="preserve"> (</w:t>
      </w:r>
      <w:r w:rsidR="00444F5D" w:rsidRPr="0082560A">
        <w:rPr>
          <w:lang w:val="en-US"/>
        </w:rPr>
        <w:t>Fig</w:t>
      </w:r>
      <w:r w:rsidR="00A77BE0" w:rsidRPr="0082560A">
        <w:rPr>
          <w:lang w:val="en-US"/>
        </w:rPr>
        <w:t>ure</w:t>
      </w:r>
      <w:r w:rsidR="00444F5D" w:rsidRPr="0082560A">
        <w:rPr>
          <w:lang w:val="en-US"/>
        </w:rPr>
        <w:t xml:space="preserve"> 2)</w:t>
      </w:r>
      <w:r w:rsidRPr="0082560A">
        <w:rPr>
          <w:lang w:val="en-US"/>
        </w:rPr>
        <w:t>.</w:t>
      </w:r>
      <w:r w:rsidR="00615881" w:rsidRPr="0082560A">
        <w:rPr>
          <w:lang w:val="en-US"/>
        </w:rPr>
        <w:t xml:space="preserve"> </w:t>
      </w:r>
      <w:r w:rsidR="001F3D00" w:rsidRPr="0082560A">
        <w:rPr>
          <w:lang w:val="en-US"/>
        </w:rPr>
        <w:t xml:space="preserve">Globally, </w:t>
      </w:r>
      <w:r w:rsidR="00BD6970" w:rsidRPr="0082560A">
        <w:rPr>
          <w:lang w:val="en-US"/>
        </w:rPr>
        <w:t>42</w:t>
      </w:r>
      <w:r w:rsidR="00615881" w:rsidRPr="0082560A">
        <w:rPr>
          <w:lang w:val="en-US"/>
        </w:rPr>
        <w:t xml:space="preserve"> features were selected by </w:t>
      </w:r>
      <w:r w:rsidR="001A40BD" w:rsidRPr="0082560A">
        <w:rPr>
          <w:lang w:val="en-US"/>
        </w:rPr>
        <w:t>“</w:t>
      </w:r>
      <w:r w:rsidR="00615881" w:rsidRPr="0082560A">
        <w:rPr>
          <w:lang w:val="en-US"/>
        </w:rPr>
        <w:t>test</w:t>
      </w:r>
      <w:r w:rsidR="001A40BD" w:rsidRPr="0082560A">
        <w:rPr>
          <w:lang w:val="en-US"/>
        </w:rPr>
        <w:t>-re</w:t>
      </w:r>
      <w:r w:rsidR="00615881" w:rsidRPr="0082560A">
        <w:rPr>
          <w:lang w:val="en-US"/>
        </w:rPr>
        <w:t>test</w:t>
      </w:r>
      <w:r w:rsidR="001A40BD" w:rsidRPr="0082560A">
        <w:rPr>
          <w:lang w:val="en-US"/>
        </w:rPr>
        <w:t>”</w:t>
      </w:r>
      <w:r w:rsidR="00615881" w:rsidRPr="0082560A">
        <w:rPr>
          <w:lang w:val="en-US"/>
        </w:rPr>
        <w:t xml:space="preserve"> (Table 1)</w:t>
      </w:r>
      <w:r w:rsidR="001A40BD" w:rsidRPr="0082560A">
        <w:rPr>
          <w:lang w:val="en-US"/>
        </w:rPr>
        <w:t>.</w:t>
      </w:r>
      <w:r w:rsidR="000C2536" w:rsidRPr="0082560A">
        <w:rPr>
          <w:lang w:val="en-US"/>
        </w:rPr>
        <w:t xml:space="preserve"> </w:t>
      </w:r>
    </w:p>
    <w:p w14:paraId="5A42D4F4" w14:textId="77777777" w:rsidR="00F6697B" w:rsidRPr="0082560A" w:rsidRDefault="00F6697B" w:rsidP="008E6569">
      <w:pPr>
        <w:spacing w:line="480" w:lineRule="auto"/>
        <w:jc w:val="both"/>
        <w:rPr>
          <w:b/>
          <w:sz w:val="24"/>
          <w:szCs w:val="24"/>
          <w:lang w:val="en-US"/>
        </w:rPr>
      </w:pPr>
    </w:p>
    <w:p w14:paraId="425BF5DD" w14:textId="77777777" w:rsidR="0064201E" w:rsidRPr="0082560A" w:rsidRDefault="0064201E" w:rsidP="00B747CD">
      <w:pPr>
        <w:spacing w:line="480" w:lineRule="auto"/>
        <w:jc w:val="both"/>
        <w:rPr>
          <w:b/>
          <w:sz w:val="24"/>
          <w:szCs w:val="24"/>
          <w:lang w:val="en-US"/>
        </w:rPr>
      </w:pPr>
      <w:r w:rsidRPr="0082560A">
        <w:rPr>
          <w:b/>
          <w:sz w:val="24"/>
          <w:szCs w:val="24"/>
          <w:lang w:val="en-US"/>
        </w:rPr>
        <w:t>Machine Learning</w:t>
      </w:r>
    </w:p>
    <w:p w14:paraId="5CF3E411" w14:textId="34FE8B46" w:rsidR="0064201E" w:rsidRPr="0082560A" w:rsidRDefault="00B7439E" w:rsidP="00364617">
      <w:pPr>
        <w:autoSpaceDE w:val="0"/>
        <w:autoSpaceDN w:val="0"/>
        <w:adjustRightInd w:val="0"/>
        <w:spacing w:after="0" w:line="480" w:lineRule="auto"/>
        <w:jc w:val="both"/>
        <w:rPr>
          <w:lang w:val="en-US"/>
        </w:rPr>
      </w:pPr>
      <w:r>
        <w:rPr>
          <w:lang w:val="en-US"/>
        </w:rPr>
        <w:t>R</w:t>
      </w:r>
      <w:r w:rsidR="0064201E" w:rsidRPr="0082560A">
        <w:rPr>
          <w:lang w:val="en-US"/>
        </w:rPr>
        <w:t>adiomic features from</w:t>
      </w:r>
      <w:r>
        <w:rPr>
          <w:lang w:val="en-US"/>
        </w:rPr>
        <w:t xml:space="preserve"> the original dataset and selected radiomic features from </w:t>
      </w:r>
      <w:r w:rsidR="0064201E" w:rsidRPr="0082560A">
        <w:rPr>
          <w:lang w:val="en-US"/>
        </w:rPr>
        <w:t>Dataset1</w:t>
      </w:r>
      <w:r w:rsidR="009E4808">
        <w:rPr>
          <w:lang w:val="en-US"/>
        </w:rPr>
        <w:t xml:space="preserve"> (based on the above-mentioned “test-retest”)</w:t>
      </w:r>
      <w:r w:rsidR="0059778B" w:rsidRPr="0082560A">
        <w:rPr>
          <w:lang w:val="en-US"/>
        </w:rPr>
        <w:t xml:space="preserve"> were </w:t>
      </w:r>
      <w:r w:rsidR="005C420A" w:rsidRPr="0082560A">
        <w:rPr>
          <w:rFonts w:cstheme="minorHAnsi"/>
          <w:lang w:val="en-US"/>
        </w:rPr>
        <w:t xml:space="preserve">standardized </w:t>
      </w:r>
      <w:r w:rsidR="00B747CD" w:rsidRPr="0082560A">
        <w:rPr>
          <w:rFonts w:cstheme="minorHAnsi"/>
          <w:lang w:val="en-US"/>
        </w:rPr>
        <w:t>(Z-score normalization</w:t>
      </w:r>
      <w:r w:rsidR="00443807" w:rsidRPr="0082560A">
        <w:rPr>
          <w:rFonts w:cstheme="minorHAnsi"/>
          <w:lang w:val="en-US"/>
        </w:rPr>
        <w:t xml:space="preserve"> see</w:t>
      </w:r>
      <w:r w:rsidR="00EB1FB9" w:rsidRPr="0082560A">
        <w:rPr>
          <w:rFonts w:cstheme="minorHAnsi"/>
          <w:lang w:val="en-US"/>
        </w:rPr>
        <w:t xml:space="preserve"> paragraph 1.2</w:t>
      </w:r>
      <w:r w:rsidR="00443807" w:rsidRPr="0082560A">
        <w:rPr>
          <w:rFonts w:cstheme="minorHAnsi"/>
          <w:lang w:val="en-US"/>
        </w:rPr>
        <w:t xml:space="preserve"> </w:t>
      </w:r>
      <w:r w:rsidR="005D3AA2">
        <w:rPr>
          <w:rFonts w:cstheme="minorHAnsi"/>
          <w:lang w:val="en-US"/>
        </w:rPr>
        <w:t>S</w:t>
      </w:r>
      <w:r w:rsidR="00443807" w:rsidRPr="0082560A">
        <w:rPr>
          <w:rFonts w:cstheme="minorHAnsi"/>
          <w:lang w:val="en-US"/>
        </w:rPr>
        <w:t xml:space="preserve">upplementary </w:t>
      </w:r>
      <w:r w:rsidR="005D3AA2">
        <w:rPr>
          <w:rFonts w:cstheme="minorHAnsi"/>
          <w:lang w:val="en-US"/>
        </w:rPr>
        <w:lastRenderedPageBreak/>
        <w:t>A</w:t>
      </w:r>
      <w:r w:rsidR="00E71392">
        <w:rPr>
          <w:rFonts w:cstheme="minorHAnsi"/>
          <w:lang w:val="en-US"/>
        </w:rPr>
        <w:t>ppendix</w:t>
      </w:r>
      <w:r w:rsidR="00B747CD" w:rsidRPr="0082560A">
        <w:rPr>
          <w:rFonts w:cstheme="minorHAnsi"/>
          <w:lang w:val="en-US"/>
        </w:rPr>
        <w:t xml:space="preserve">) </w:t>
      </w:r>
      <w:r w:rsidR="005C420A" w:rsidRPr="0082560A">
        <w:rPr>
          <w:rFonts w:cstheme="minorHAnsi"/>
          <w:lang w:val="en-US"/>
        </w:rPr>
        <w:t>and</w:t>
      </w:r>
      <w:r w:rsidR="005C420A" w:rsidRPr="0082560A">
        <w:rPr>
          <w:lang w:val="en-US"/>
        </w:rPr>
        <w:t xml:space="preserve"> </w:t>
      </w:r>
      <w:r w:rsidR="0059778B" w:rsidRPr="0082560A">
        <w:rPr>
          <w:lang w:val="en-US"/>
        </w:rPr>
        <w:t>analyzed with Principal Component Analysis (PCA)</w:t>
      </w:r>
      <w:r w:rsidR="00BD3BB1" w:rsidRPr="0082560A">
        <w:rPr>
          <w:lang w:val="en-US"/>
        </w:rPr>
        <w:t xml:space="preserve"> (</w:t>
      </w:r>
      <w:r w:rsidR="005D3AA2">
        <w:rPr>
          <w:lang w:val="en-US"/>
        </w:rPr>
        <w:t>S</w:t>
      </w:r>
      <w:r w:rsidR="00E71392">
        <w:rPr>
          <w:lang w:val="en-US"/>
        </w:rPr>
        <w:t>upplementary</w:t>
      </w:r>
      <w:r w:rsidR="00E71392" w:rsidRPr="0082560A">
        <w:rPr>
          <w:lang w:val="en-US"/>
        </w:rPr>
        <w:t xml:space="preserve"> </w:t>
      </w:r>
      <w:r w:rsidR="005D3AA2">
        <w:rPr>
          <w:lang w:val="en-US"/>
        </w:rPr>
        <w:t>A</w:t>
      </w:r>
      <w:r w:rsidR="00E71392">
        <w:rPr>
          <w:lang w:val="en-US"/>
        </w:rPr>
        <w:t>ppendix</w:t>
      </w:r>
      <w:r w:rsidR="00483ED5" w:rsidRPr="0082560A">
        <w:rPr>
          <w:lang w:val="en-US"/>
        </w:rPr>
        <w:t xml:space="preserve">, </w:t>
      </w:r>
      <w:r w:rsidR="00BD3BB1" w:rsidRPr="0082560A">
        <w:rPr>
          <w:lang w:val="en-US"/>
        </w:rPr>
        <w:t>paragraph 1.</w:t>
      </w:r>
      <w:r w:rsidR="00EB1FB9" w:rsidRPr="0082560A">
        <w:rPr>
          <w:lang w:val="en-US"/>
        </w:rPr>
        <w:t>3</w:t>
      </w:r>
      <w:r w:rsidR="00BD3BB1" w:rsidRPr="0082560A">
        <w:rPr>
          <w:lang w:val="en-US"/>
        </w:rPr>
        <w:t>)</w:t>
      </w:r>
      <w:r w:rsidR="00A13179" w:rsidRPr="0082560A">
        <w:rPr>
          <w:lang w:val="en-US"/>
        </w:rPr>
        <w:t xml:space="preserve">. </w:t>
      </w:r>
      <w:r w:rsidR="005C420A" w:rsidRPr="0082560A">
        <w:rPr>
          <w:lang w:val="en-US"/>
        </w:rPr>
        <w:t xml:space="preserve">A subset of the </w:t>
      </w:r>
      <w:r w:rsidR="00A13179" w:rsidRPr="0082560A">
        <w:rPr>
          <w:lang w:val="en-US"/>
        </w:rPr>
        <w:t xml:space="preserve">principal components </w:t>
      </w:r>
      <w:r w:rsidR="005C420A" w:rsidRPr="0082560A">
        <w:rPr>
          <w:lang w:val="en-US"/>
        </w:rPr>
        <w:t>extracted by the PCA</w:t>
      </w:r>
      <w:r w:rsidR="00A13179" w:rsidRPr="0082560A">
        <w:rPr>
          <w:lang w:val="en-US"/>
        </w:rPr>
        <w:t xml:space="preserve">, together with clinical data (gender and smoking habit known to be related to the mutation) were </w:t>
      </w:r>
      <w:r w:rsidR="0059778B" w:rsidRPr="0082560A">
        <w:rPr>
          <w:lang w:val="en-US"/>
        </w:rPr>
        <w:t xml:space="preserve">used </w:t>
      </w:r>
      <w:r w:rsidR="00A13179" w:rsidRPr="0082560A">
        <w:rPr>
          <w:lang w:val="en-US"/>
        </w:rPr>
        <w:t xml:space="preserve">as </w:t>
      </w:r>
      <w:r w:rsidR="0064201E" w:rsidRPr="0082560A">
        <w:rPr>
          <w:lang w:val="en-US"/>
        </w:rPr>
        <w:t xml:space="preserve">the training cohort to elaborate a predictive model employing a Support-Vector Machine (SVM) </w:t>
      </w:r>
      <w:r w:rsidR="0059778B" w:rsidRPr="0082560A">
        <w:rPr>
          <w:lang w:val="en-US"/>
        </w:rPr>
        <w:t>(</w:t>
      </w:r>
      <w:r w:rsidR="005C420A" w:rsidRPr="0082560A">
        <w:rPr>
          <w:lang w:val="en-US"/>
        </w:rPr>
        <w:t xml:space="preserve">Fig 3, </w:t>
      </w:r>
      <w:r w:rsidR="00BD3BB1" w:rsidRPr="0082560A">
        <w:rPr>
          <w:lang w:val="en-US"/>
        </w:rPr>
        <w:t>paragraph</w:t>
      </w:r>
      <w:r w:rsidR="00B61847" w:rsidRPr="0082560A">
        <w:rPr>
          <w:lang w:val="en-US"/>
        </w:rPr>
        <w:t xml:space="preserve"> 1.2 </w:t>
      </w:r>
      <w:r w:rsidR="005D3AA2">
        <w:rPr>
          <w:lang w:val="en-US"/>
        </w:rPr>
        <w:t>S</w:t>
      </w:r>
      <w:r w:rsidR="0059778B" w:rsidRPr="0082560A">
        <w:rPr>
          <w:lang w:val="en-US"/>
        </w:rPr>
        <w:t>upplem</w:t>
      </w:r>
      <w:r w:rsidR="00B61847" w:rsidRPr="0082560A">
        <w:rPr>
          <w:lang w:val="en-US"/>
        </w:rPr>
        <w:t xml:space="preserve">entary </w:t>
      </w:r>
      <w:r w:rsidR="005D3AA2">
        <w:rPr>
          <w:lang w:val="en-US"/>
        </w:rPr>
        <w:t>A</w:t>
      </w:r>
      <w:r w:rsidR="00E71392">
        <w:rPr>
          <w:lang w:val="en-US"/>
        </w:rPr>
        <w:t>ppendix</w:t>
      </w:r>
      <w:r w:rsidR="0059778B" w:rsidRPr="0082560A">
        <w:rPr>
          <w:lang w:val="en-US"/>
        </w:rPr>
        <w:t>)</w:t>
      </w:r>
      <w:r w:rsidR="00A13179" w:rsidRPr="0082560A">
        <w:rPr>
          <w:lang w:val="en-US"/>
        </w:rPr>
        <w:t xml:space="preserve">. </w:t>
      </w:r>
      <w:r w:rsidR="005C420A" w:rsidRPr="0082560A">
        <w:rPr>
          <w:lang w:val="en-US"/>
        </w:rPr>
        <w:t xml:space="preserve">The SVM model was trained and optimized with the software </w:t>
      </w:r>
      <w:r w:rsidR="0064201E" w:rsidRPr="0082560A">
        <w:rPr>
          <w:lang w:val="en-US"/>
        </w:rPr>
        <w:t xml:space="preserve">MATLAB </w:t>
      </w:r>
      <w:r w:rsidR="005C420A" w:rsidRPr="0082560A">
        <w:rPr>
          <w:lang w:val="en-US"/>
        </w:rPr>
        <w:t xml:space="preserve">(The MathWorks, Inc., version </w:t>
      </w:r>
      <w:r w:rsidR="00124DD8" w:rsidRPr="0082560A">
        <w:rPr>
          <w:lang w:val="en-US"/>
        </w:rPr>
        <w:t>R2020a</w:t>
      </w:r>
      <w:r w:rsidR="0064201E" w:rsidRPr="0082560A">
        <w:rPr>
          <w:lang w:val="en-US"/>
        </w:rPr>
        <w:t xml:space="preserve">). </w:t>
      </w:r>
      <w:r w:rsidR="00F067B9" w:rsidRPr="0082560A">
        <w:rPr>
          <w:lang w:val="en-US"/>
        </w:rPr>
        <w:t xml:space="preserve">In </w:t>
      </w:r>
      <w:r w:rsidR="005C420A" w:rsidRPr="0082560A">
        <w:rPr>
          <w:lang w:val="en-US"/>
        </w:rPr>
        <w:t>the optimization process</w:t>
      </w:r>
      <w:r w:rsidR="00B12892" w:rsidRPr="0082560A">
        <w:rPr>
          <w:lang w:val="en-US"/>
        </w:rPr>
        <w:t>,</w:t>
      </w:r>
      <w:r w:rsidR="00F067B9" w:rsidRPr="0082560A">
        <w:rPr>
          <w:lang w:val="en-US"/>
        </w:rPr>
        <w:t xml:space="preserve"> a 5-fold cross-validation was used (</w:t>
      </w:r>
      <w:r w:rsidR="005D3AA2">
        <w:rPr>
          <w:lang w:val="en-US"/>
        </w:rPr>
        <w:t>S</w:t>
      </w:r>
      <w:r w:rsidR="00483ED5" w:rsidRPr="0082560A">
        <w:rPr>
          <w:lang w:val="en-US"/>
        </w:rPr>
        <w:t xml:space="preserve">upplementary </w:t>
      </w:r>
      <w:r w:rsidR="005D3AA2">
        <w:rPr>
          <w:lang w:val="en-US"/>
        </w:rPr>
        <w:t>A</w:t>
      </w:r>
      <w:r w:rsidR="00E71392">
        <w:rPr>
          <w:lang w:val="en-US"/>
        </w:rPr>
        <w:t>ppendix</w:t>
      </w:r>
      <w:r w:rsidR="00483ED5" w:rsidRPr="0082560A">
        <w:rPr>
          <w:lang w:val="en-US"/>
        </w:rPr>
        <w:t xml:space="preserve">, </w:t>
      </w:r>
      <w:r w:rsidR="00444F5D" w:rsidRPr="0082560A">
        <w:rPr>
          <w:lang w:val="en-US"/>
        </w:rPr>
        <w:t>paragraph 1.3</w:t>
      </w:r>
      <w:r w:rsidR="00483ED5" w:rsidRPr="0082560A">
        <w:rPr>
          <w:lang w:val="en-US"/>
        </w:rPr>
        <w:t xml:space="preserve">; </w:t>
      </w:r>
      <w:r w:rsidR="005D3AA2">
        <w:rPr>
          <w:lang w:val="en-US"/>
        </w:rPr>
        <w:t>S</w:t>
      </w:r>
      <w:r w:rsidR="00B61847" w:rsidRPr="0082560A">
        <w:rPr>
          <w:lang w:val="en-US"/>
        </w:rPr>
        <w:t xml:space="preserve">upplementary </w:t>
      </w:r>
      <w:r w:rsidR="00850F8E" w:rsidRPr="0082560A">
        <w:rPr>
          <w:lang w:val="en-US"/>
        </w:rPr>
        <w:t>Fig</w:t>
      </w:r>
      <w:r w:rsidR="00B61847" w:rsidRPr="0082560A">
        <w:rPr>
          <w:lang w:val="en-US"/>
        </w:rPr>
        <w:t xml:space="preserve">ure </w:t>
      </w:r>
      <w:r w:rsidR="00850F8E" w:rsidRPr="0082560A">
        <w:rPr>
          <w:lang w:val="en-US"/>
        </w:rPr>
        <w:t>1</w:t>
      </w:r>
      <w:r w:rsidR="00444F5D" w:rsidRPr="0082560A">
        <w:rPr>
          <w:lang w:val="en-US"/>
        </w:rPr>
        <w:t>)</w:t>
      </w:r>
      <w:r w:rsidR="0078532B" w:rsidRPr="0082560A">
        <w:rPr>
          <w:lang w:val="en-US"/>
        </w:rPr>
        <w:t xml:space="preserve"> and a</w:t>
      </w:r>
      <w:r w:rsidR="006E51F1" w:rsidRPr="0082560A">
        <w:rPr>
          <w:lang w:val="en-US"/>
        </w:rPr>
        <w:t>n</w:t>
      </w:r>
      <w:r w:rsidR="0078532B" w:rsidRPr="0082560A">
        <w:rPr>
          <w:lang w:val="en-US"/>
        </w:rPr>
        <w:t xml:space="preserve"> SVM model with quadratic kernel was selected as the best one based on validation accuracy</w:t>
      </w:r>
      <w:r w:rsidR="00F067B9" w:rsidRPr="0082560A">
        <w:rPr>
          <w:lang w:val="en-US"/>
        </w:rPr>
        <w:t>.</w:t>
      </w:r>
      <w:r w:rsidR="00F00111" w:rsidRPr="0082560A">
        <w:rPr>
          <w:lang w:val="en-US"/>
        </w:rPr>
        <w:t xml:space="preserve"> Finally, the resulting predictive model</w:t>
      </w:r>
      <w:r>
        <w:rPr>
          <w:lang w:val="en-US"/>
        </w:rPr>
        <w:t>s</w:t>
      </w:r>
      <w:r w:rsidR="00F00111" w:rsidRPr="0082560A">
        <w:rPr>
          <w:lang w:val="en-US"/>
        </w:rPr>
        <w:t xml:space="preserve"> </w:t>
      </w:r>
      <w:r>
        <w:rPr>
          <w:lang w:val="en-US"/>
        </w:rPr>
        <w:t>were</w:t>
      </w:r>
      <w:r w:rsidRPr="0082560A">
        <w:rPr>
          <w:lang w:val="en-US"/>
        </w:rPr>
        <w:t xml:space="preserve"> </w:t>
      </w:r>
      <w:r w:rsidR="00F00111" w:rsidRPr="0082560A">
        <w:rPr>
          <w:lang w:val="en-US"/>
        </w:rPr>
        <w:t>tested for accuracy on the test sets</w:t>
      </w:r>
      <w:r w:rsidR="00E30C4D" w:rsidRPr="0082560A">
        <w:rPr>
          <w:lang w:val="en-US"/>
        </w:rPr>
        <w:t xml:space="preserve"> (external datasets)</w:t>
      </w:r>
      <w:r w:rsidR="00F00111" w:rsidRPr="0082560A">
        <w:rPr>
          <w:lang w:val="en-US"/>
        </w:rPr>
        <w:t>.</w:t>
      </w:r>
      <w:r w:rsidR="00705469" w:rsidRPr="0082560A">
        <w:rPr>
          <w:lang w:val="en-US"/>
        </w:rPr>
        <w:t xml:space="preserve"> The global sequence of analyses has been summarized in </w:t>
      </w:r>
      <w:r w:rsidR="005D3AA2">
        <w:rPr>
          <w:lang w:val="en-US"/>
        </w:rPr>
        <w:t>F</w:t>
      </w:r>
      <w:r w:rsidR="00705469" w:rsidRPr="0082560A">
        <w:rPr>
          <w:lang w:val="en-US"/>
        </w:rPr>
        <w:t>igure 3.</w:t>
      </w:r>
    </w:p>
    <w:p w14:paraId="61FE5B31" w14:textId="77777777" w:rsidR="00F6697B" w:rsidRPr="0082560A" w:rsidRDefault="00F6697B" w:rsidP="008E6569">
      <w:pPr>
        <w:spacing w:line="480" w:lineRule="auto"/>
        <w:jc w:val="both"/>
        <w:rPr>
          <w:lang w:val="en-US"/>
        </w:rPr>
      </w:pPr>
    </w:p>
    <w:p w14:paraId="138156A4" w14:textId="77777777" w:rsidR="0064201E" w:rsidRPr="0082560A" w:rsidRDefault="0064201E" w:rsidP="008E6569">
      <w:pPr>
        <w:spacing w:line="480" w:lineRule="auto"/>
        <w:jc w:val="both"/>
        <w:rPr>
          <w:b/>
          <w:sz w:val="24"/>
          <w:szCs w:val="24"/>
          <w:lang w:val="en-US"/>
        </w:rPr>
      </w:pPr>
      <w:r w:rsidRPr="0082560A">
        <w:rPr>
          <w:b/>
          <w:sz w:val="24"/>
          <w:szCs w:val="24"/>
          <w:lang w:val="en-US"/>
        </w:rPr>
        <w:t>Statistical Analysis</w:t>
      </w:r>
    </w:p>
    <w:p w14:paraId="1EA37475" w14:textId="020C9A0C" w:rsidR="0064201E" w:rsidRPr="0082560A" w:rsidRDefault="0064201E" w:rsidP="008E6569">
      <w:pPr>
        <w:spacing w:line="480" w:lineRule="auto"/>
        <w:jc w:val="both"/>
        <w:rPr>
          <w:lang w:val="en-US"/>
        </w:rPr>
      </w:pPr>
      <w:r w:rsidRPr="0082560A">
        <w:rPr>
          <w:lang w:val="en-US"/>
        </w:rPr>
        <w:t xml:space="preserve">A </w:t>
      </w:r>
      <w:r w:rsidR="00B04596" w:rsidRPr="0082560A">
        <w:rPr>
          <w:lang w:val="en-US"/>
        </w:rPr>
        <w:t>ROC</w:t>
      </w:r>
      <w:r w:rsidRPr="0082560A">
        <w:rPr>
          <w:lang w:val="en-US"/>
        </w:rPr>
        <w:t xml:space="preserve"> curve was elaborated to assess the diagnostic accuracy of our predictive model. Moreover, </w:t>
      </w:r>
      <w:r w:rsidR="00163F29" w:rsidRPr="0082560A">
        <w:rPr>
          <w:lang w:val="en-US"/>
        </w:rPr>
        <w:t xml:space="preserve">a </w:t>
      </w:r>
      <w:r w:rsidRPr="0082560A">
        <w:rPr>
          <w:lang w:val="en-US"/>
        </w:rPr>
        <w:t xml:space="preserve">statistical analysis was conducted </w:t>
      </w:r>
      <w:r w:rsidR="00163F29" w:rsidRPr="0082560A">
        <w:rPr>
          <w:lang w:val="en-US"/>
        </w:rPr>
        <w:t xml:space="preserve">among </w:t>
      </w:r>
      <w:r w:rsidRPr="0082560A">
        <w:rPr>
          <w:lang w:val="en-US"/>
        </w:rPr>
        <w:t>the</w:t>
      </w:r>
      <w:r w:rsidR="0063729E" w:rsidRPr="0082560A">
        <w:rPr>
          <w:lang w:val="en-US"/>
        </w:rPr>
        <w:t xml:space="preserve"> </w:t>
      </w:r>
      <w:r w:rsidRPr="0082560A">
        <w:rPr>
          <w:lang w:val="en-US"/>
        </w:rPr>
        <w:t xml:space="preserve">subgroup of </w:t>
      </w:r>
      <w:r w:rsidR="00753A1F" w:rsidRPr="0082560A">
        <w:rPr>
          <w:i/>
          <w:lang w:val="en-US"/>
        </w:rPr>
        <w:t>EGFR</w:t>
      </w:r>
      <w:r w:rsidR="00753A1F" w:rsidRPr="0082560A">
        <w:rPr>
          <w:iCs/>
          <w:lang w:val="en-US"/>
        </w:rPr>
        <w:t>-mutant</w:t>
      </w:r>
      <w:r w:rsidRPr="0082560A">
        <w:rPr>
          <w:lang w:val="en-US"/>
        </w:rPr>
        <w:t xml:space="preserve"> patients to individuate radiomic features that could predict the develop</w:t>
      </w:r>
      <w:r w:rsidR="00163F29" w:rsidRPr="0082560A">
        <w:rPr>
          <w:lang w:val="en-US"/>
        </w:rPr>
        <w:t>ment</w:t>
      </w:r>
      <w:r w:rsidRPr="0082560A">
        <w:rPr>
          <w:lang w:val="en-US"/>
        </w:rPr>
        <w:t xml:space="preserve"> of T790M mutation during follow-up. Student t or Kolgomorov-Smirnov tests were applied to compare T790M</w:t>
      </w:r>
      <w:r w:rsidR="00282AB9" w:rsidRPr="0082560A">
        <w:rPr>
          <w:lang w:val="en-US"/>
        </w:rPr>
        <w:t>-</w:t>
      </w:r>
      <w:r w:rsidRPr="0082560A">
        <w:rPr>
          <w:lang w:val="en-US"/>
        </w:rPr>
        <w:t>positive and T790</w:t>
      </w:r>
      <w:r w:rsidR="00444F5D" w:rsidRPr="0082560A">
        <w:rPr>
          <w:lang w:val="en-US"/>
        </w:rPr>
        <w:t>M</w:t>
      </w:r>
      <w:r w:rsidR="00282AB9" w:rsidRPr="0082560A">
        <w:rPr>
          <w:lang w:val="en-US"/>
        </w:rPr>
        <w:t>-</w:t>
      </w:r>
      <w:r w:rsidRPr="0082560A">
        <w:rPr>
          <w:lang w:val="en-US"/>
        </w:rPr>
        <w:t>negative patients. The statistical significance level was set at P= 0.05. Statistical tests were performed using MedCalc, Version 19.1 (MedCalc Software, Mariakerke, Belgium).</w:t>
      </w:r>
    </w:p>
    <w:p w14:paraId="39402DFA" w14:textId="77777777" w:rsidR="0064201E" w:rsidRPr="0082560A" w:rsidRDefault="0064201E" w:rsidP="008E6569">
      <w:pPr>
        <w:spacing w:line="480" w:lineRule="auto"/>
        <w:jc w:val="both"/>
        <w:rPr>
          <w:lang w:val="en-US"/>
        </w:rPr>
      </w:pPr>
    </w:p>
    <w:p w14:paraId="3F8D1872" w14:textId="1225105F" w:rsidR="0064201E" w:rsidRPr="0082560A" w:rsidRDefault="00874E1A" w:rsidP="008E6569">
      <w:pPr>
        <w:spacing w:line="480" w:lineRule="auto"/>
        <w:jc w:val="both"/>
        <w:rPr>
          <w:sz w:val="36"/>
          <w:szCs w:val="32"/>
          <w:lang w:val="en-US"/>
        </w:rPr>
      </w:pPr>
      <w:r w:rsidRPr="0082560A">
        <w:rPr>
          <w:b/>
          <w:sz w:val="28"/>
          <w:szCs w:val="24"/>
          <w:lang w:val="en-US"/>
        </w:rPr>
        <w:t>RESULTS</w:t>
      </w:r>
    </w:p>
    <w:p w14:paraId="6A8D4EBD" w14:textId="77777777" w:rsidR="0063729E" w:rsidRPr="0082560A" w:rsidRDefault="00441B78" w:rsidP="00441B78">
      <w:pPr>
        <w:spacing w:line="480" w:lineRule="auto"/>
        <w:jc w:val="both"/>
        <w:rPr>
          <w:b/>
          <w:sz w:val="24"/>
          <w:szCs w:val="24"/>
          <w:lang w:val="en-US"/>
        </w:rPr>
      </w:pPr>
      <w:r w:rsidRPr="0082560A">
        <w:rPr>
          <w:b/>
          <w:sz w:val="24"/>
          <w:szCs w:val="24"/>
          <w:lang w:val="en-US"/>
        </w:rPr>
        <w:t>Patients characteristics</w:t>
      </w:r>
    </w:p>
    <w:p w14:paraId="1369BFB2" w14:textId="0F7F703F" w:rsidR="00F12B4A" w:rsidRDefault="00124DD8" w:rsidP="00441B78">
      <w:pPr>
        <w:spacing w:line="480" w:lineRule="auto"/>
        <w:jc w:val="both"/>
        <w:rPr>
          <w:lang w:val="en-US"/>
        </w:rPr>
      </w:pPr>
      <w:r w:rsidRPr="0082560A">
        <w:rPr>
          <w:lang w:val="en-US"/>
        </w:rPr>
        <w:t xml:space="preserve">One-hundred </w:t>
      </w:r>
      <w:r w:rsidR="00931CCE">
        <w:rPr>
          <w:lang w:val="en-US"/>
        </w:rPr>
        <w:t>nine</w:t>
      </w:r>
      <w:r w:rsidR="00931CCE" w:rsidRPr="0082560A">
        <w:rPr>
          <w:lang w:val="en-US"/>
        </w:rPr>
        <w:t xml:space="preserve"> </w:t>
      </w:r>
      <w:r w:rsidR="004C5D08" w:rsidRPr="0082560A">
        <w:rPr>
          <w:lang w:val="en-US"/>
        </w:rPr>
        <w:t>patients fitting the inclusion criteria</w:t>
      </w:r>
      <w:r w:rsidR="0088673F" w:rsidRPr="0082560A">
        <w:rPr>
          <w:lang w:val="en-US"/>
        </w:rPr>
        <w:t xml:space="preserve"> </w:t>
      </w:r>
      <w:r w:rsidR="004C5D08" w:rsidRPr="0082560A">
        <w:rPr>
          <w:lang w:val="en-US"/>
        </w:rPr>
        <w:t xml:space="preserve">were enrolled in the </w:t>
      </w:r>
      <w:r w:rsidR="004C5D08" w:rsidRPr="00B90064">
        <w:rPr>
          <w:lang w:val="en-US"/>
        </w:rPr>
        <w:t>study</w:t>
      </w:r>
      <w:r w:rsidR="0088673F" w:rsidRPr="00B90064">
        <w:rPr>
          <w:lang w:val="en-US"/>
        </w:rPr>
        <w:t>,</w:t>
      </w:r>
      <w:r w:rsidR="004C5D08" w:rsidRPr="00B90064">
        <w:rPr>
          <w:lang w:val="en-US"/>
        </w:rPr>
        <w:t xml:space="preserve"> </w:t>
      </w:r>
      <w:r w:rsidRPr="00B90064">
        <w:rPr>
          <w:lang w:val="en-US"/>
        </w:rPr>
        <w:t xml:space="preserve">21 </w:t>
      </w:r>
      <w:r w:rsidR="0088673F" w:rsidRPr="00B90064">
        <w:rPr>
          <w:lang w:val="en-US"/>
        </w:rPr>
        <w:t xml:space="preserve">out of </w:t>
      </w:r>
      <w:r w:rsidRPr="00B90064">
        <w:rPr>
          <w:lang w:val="en-US"/>
        </w:rPr>
        <w:t>10</w:t>
      </w:r>
      <w:r w:rsidR="001427D0" w:rsidRPr="00B90064">
        <w:rPr>
          <w:lang w:val="en-US"/>
        </w:rPr>
        <w:t>9</w:t>
      </w:r>
      <w:r w:rsidRPr="00B90064">
        <w:rPr>
          <w:lang w:val="en-US"/>
        </w:rPr>
        <w:t xml:space="preserve"> </w:t>
      </w:r>
      <w:r w:rsidR="004C5D08" w:rsidRPr="00B90064">
        <w:rPr>
          <w:lang w:val="en-US"/>
        </w:rPr>
        <w:t>(19</w:t>
      </w:r>
      <w:r w:rsidR="00202603">
        <w:rPr>
          <w:lang w:val="en-US"/>
        </w:rPr>
        <w:t>.3</w:t>
      </w:r>
      <w:r w:rsidR="004C5D08" w:rsidRPr="0082560A">
        <w:rPr>
          <w:lang w:val="en-US"/>
        </w:rPr>
        <w:t>%) result</w:t>
      </w:r>
      <w:r w:rsidR="0093497F" w:rsidRPr="0082560A">
        <w:rPr>
          <w:lang w:val="en-US"/>
        </w:rPr>
        <w:t>ing positive for</w:t>
      </w:r>
      <w:r w:rsidR="004C5D08" w:rsidRPr="0082560A">
        <w:rPr>
          <w:lang w:val="en-US"/>
        </w:rPr>
        <w:t xml:space="preserve"> </w:t>
      </w:r>
      <w:r w:rsidR="004C5D08" w:rsidRPr="00A9784B">
        <w:rPr>
          <w:i/>
          <w:lang w:val="en-US"/>
        </w:rPr>
        <w:t>EGFR</w:t>
      </w:r>
      <w:r w:rsidR="004C5D08" w:rsidRPr="0082560A">
        <w:rPr>
          <w:lang w:val="en-US"/>
        </w:rPr>
        <w:t xml:space="preserve"> </w:t>
      </w:r>
      <w:r w:rsidR="0093497F" w:rsidRPr="0082560A">
        <w:rPr>
          <w:lang w:val="en-US"/>
        </w:rPr>
        <w:t>mutations at molecular analysis of tumor specimens</w:t>
      </w:r>
      <w:r w:rsidR="004C5D08" w:rsidRPr="0082560A">
        <w:rPr>
          <w:lang w:val="en-US"/>
        </w:rPr>
        <w:t>.</w:t>
      </w:r>
      <w:r w:rsidR="0093497F" w:rsidRPr="0082560A">
        <w:rPr>
          <w:lang w:val="en-US"/>
        </w:rPr>
        <w:t xml:space="preserve"> Among the </w:t>
      </w:r>
      <w:r w:rsidR="0093497F" w:rsidRPr="0082560A">
        <w:rPr>
          <w:i/>
          <w:lang w:val="en-US"/>
        </w:rPr>
        <w:t>EGFR</w:t>
      </w:r>
      <w:r w:rsidR="0093497F" w:rsidRPr="0082560A">
        <w:rPr>
          <w:lang w:val="en-US"/>
        </w:rPr>
        <w:t>-mutant patients,</w:t>
      </w:r>
      <w:r w:rsidR="004C5D08" w:rsidRPr="0082560A">
        <w:rPr>
          <w:lang w:val="en-US"/>
        </w:rPr>
        <w:t xml:space="preserve"> </w:t>
      </w:r>
      <w:r w:rsidRPr="0082560A">
        <w:rPr>
          <w:lang w:val="en-US"/>
        </w:rPr>
        <w:t xml:space="preserve">9 </w:t>
      </w:r>
      <w:r w:rsidR="004C5D08" w:rsidRPr="0082560A">
        <w:rPr>
          <w:lang w:val="en-US"/>
        </w:rPr>
        <w:t>(4</w:t>
      </w:r>
      <w:r w:rsidR="00EF148F">
        <w:rPr>
          <w:lang w:val="en-US"/>
        </w:rPr>
        <w:t>2.9</w:t>
      </w:r>
      <w:r w:rsidR="004C5D08" w:rsidRPr="0082560A">
        <w:rPr>
          <w:lang w:val="en-US"/>
        </w:rPr>
        <w:t xml:space="preserve">%) harbored an exon 19 deletion, </w:t>
      </w:r>
      <w:r w:rsidRPr="0082560A">
        <w:rPr>
          <w:lang w:val="en-US"/>
        </w:rPr>
        <w:t>7</w:t>
      </w:r>
      <w:r w:rsidR="0088673F" w:rsidRPr="0082560A">
        <w:rPr>
          <w:lang w:val="en-US"/>
        </w:rPr>
        <w:t xml:space="preserve"> </w:t>
      </w:r>
      <w:r w:rsidR="004C5D08" w:rsidRPr="0082560A">
        <w:rPr>
          <w:lang w:val="en-US"/>
        </w:rPr>
        <w:t>(3</w:t>
      </w:r>
      <w:r w:rsidRPr="0082560A">
        <w:rPr>
          <w:lang w:val="en-US"/>
        </w:rPr>
        <w:t>3</w:t>
      </w:r>
      <w:r w:rsidR="00EF148F">
        <w:rPr>
          <w:lang w:val="en-US"/>
        </w:rPr>
        <w:t>.3</w:t>
      </w:r>
      <w:r w:rsidR="004C5D08" w:rsidRPr="0082560A">
        <w:rPr>
          <w:lang w:val="en-US"/>
        </w:rPr>
        <w:t>%) displayed an exon 21 L858R and finally 5 (2</w:t>
      </w:r>
      <w:r w:rsidR="00EF148F">
        <w:rPr>
          <w:lang w:val="en-US"/>
        </w:rPr>
        <w:t>3.8</w:t>
      </w:r>
      <w:r w:rsidR="004C5D08" w:rsidRPr="0082560A">
        <w:rPr>
          <w:lang w:val="en-US"/>
        </w:rPr>
        <w:t xml:space="preserve">%) cases showed a rare </w:t>
      </w:r>
      <w:r w:rsidR="004C5D08" w:rsidRPr="00A9784B">
        <w:rPr>
          <w:i/>
          <w:lang w:val="en-US"/>
        </w:rPr>
        <w:t>EGFR</w:t>
      </w:r>
      <w:r w:rsidR="004C5D08" w:rsidRPr="0082560A">
        <w:rPr>
          <w:lang w:val="en-US"/>
        </w:rPr>
        <w:t xml:space="preserve"> mutation (4</w:t>
      </w:r>
      <w:r w:rsidR="0088673F" w:rsidRPr="0082560A">
        <w:rPr>
          <w:lang w:val="en-US"/>
        </w:rPr>
        <w:t xml:space="preserve"> </w:t>
      </w:r>
      <w:r w:rsidR="004C5D08" w:rsidRPr="0082560A">
        <w:rPr>
          <w:lang w:val="en-US"/>
        </w:rPr>
        <w:t xml:space="preserve">in exon 20 and 1 in exon 18). </w:t>
      </w:r>
      <w:r w:rsidR="0085346B" w:rsidRPr="0082560A">
        <w:rPr>
          <w:lang w:val="en-US"/>
        </w:rPr>
        <w:t>T</w:t>
      </w:r>
      <w:r w:rsidR="004C5D08" w:rsidRPr="0082560A">
        <w:rPr>
          <w:lang w:val="en-US"/>
        </w:rPr>
        <w:t xml:space="preserve">he resistance mutation T790M </w:t>
      </w:r>
      <w:r w:rsidR="0029303E" w:rsidRPr="0082560A">
        <w:rPr>
          <w:lang w:val="en-US"/>
        </w:rPr>
        <w:t xml:space="preserve">was </w:t>
      </w:r>
      <w:r w:rsidR="004C5D08" w:rsidRPr="0082560A">
        <w:rPr>
          <w:lang w:val="en-US"/>
        </w:rPr>
        <w:t>co-</w:t>
      </w:r>
      <w:r w:rsidR="004C5D08" w:rsidRPr="0082560A">
        <w:rPr>
          <w:lang w:val="en-US"/>
        </w:rPr>
        <w:lastRenderedPageBreak/>
        <w:t xml:space="preserve">occurring with sensitizing </w:t>
      </w:r>
      <w:r w:rsidR="004C5D08" w:rsidRPr="0082560A">
        <w:rPr>
          <w:iCs/>
          <w:lang w:val="en-US"/>
        </w:rPr>
        <w:t>EGFR</w:t>
      </w:r>
      <w:r w:rsidR="004C5D08" w:rsidRPr="0082560A">
        <w:rPr>
          <w:lang w:val="en-US"/>
        </w:rPr>
        <w:t xml:space="preserve"> mutation at diagnosis</w:t>
      </w:r>
      <w:r w:rsidR="0085346B" w:rsidRPr="0082560A">
        <w:rPr>
          <w:lang w:val="en-US"/>
        </w:rPr>
        <w:t xml:space="preserve"> in 2 patients</w:t>
      </w:r>
      <w:r w:rsidR="004C5D08" w:rsidRPr="0082560A">
        <w:rPr>
          <w:lang w:val="en-US"/>
        </w:rPr>
        <w:t xml:space="preserve">, </w:t>
      </w:r>
      <w:r w:rsidR="0088673F" w:rsidRPr="0082560A">
        <w:rPr>
          <w:lang w:val="en-US"/>
        </w:rPr>
        <w:t>while</w:t>
      </w:r>
      <w:r w:rsidR="004C5D08" w:rsidRPr="0082560A">
        <w:rPr>
          <w:lang w:val="en-US"/>
        </w:rPr>
        <w:t xml:space="preserve"> 3 </w:t>
      </w:r>
      <w:r w:rsidR="0088673F" w:rsidRPr="0082560A">
        <w:rPr>
          <w:lang w:val="en-US"/>
        </w:rPr>
        <w:t>p</w:t>
      </w:r>
      <w:r w:rsidR="004C5D08" w:rsidRPr="0082560A">
        <w:rPr>
          <w:lang w:val="en-US"/>
        </w:rPr>
        <w:t xml:space="preserve">atients </w:t>
      </w:r>
      <w:r w:rsidR="00304442" w:rsidRPr="0082560A">
        <w:rPr>
          <w:lang w:val="en-US"/>
        </w:rPr>
        <w:t xml:space="preserve">had subsequently </w:t>
      </w:r>
      <w:r w:rsidR="004C5D08" w:rsidRPr="0082560A">
        <w:rPr>
          <w:lang w:val="en-US"/>
        </w:rPr>
        <w:t xml:space="preserve">developed T790M </w:t>
      </w:r>
      <w:r w:rsidR="0029303E" w:rsidRPr="0082560A">
        <w:rPr>
          <w:lang w:val="en-US"/>
        </w:rPr>
        <w:t xml:space="preserve">as </w:t>
      </w:r>
      <w:r w:rsidR="004C5D08" w:rsidRPr="0082560A">
        <w:rPr>
          <w:lang w:val="en-US"/>
        </w:rPr>
        <w:t>resistance</w:t>
      </w:r>
      <w:r w:rsidR="0029303E" w:rsidRPr="0082560A">
        <w:rPr>
          <w:lang w:val="en-US"/>
        </w:rPr>
        <w:t xml:space="preserve"> mutation</w:t>
      </w:r>
      <w:r w:rsidR="004C5D08" w:rsidRPr="0082560A">
        <w:rPr>
          <w:lang w:val="en-US"/>
        </w:rPr>
        <w:t xml:space="preserve"> </w:t>
      </w:r>
      <w:r w:rsidR="0088673F" w:rsidRPr="0082560A">
        <w:rPr>
          <w:lang w:val="en-US"/>
        </w:rPr>
        <w:t xml:space="preserve">during EGFR-TKI treatment </w:t>
      </w:r>
      <w:r w:rsidR="00572443" w:rsidRPr="0082560A">
        <w:rPr>
          <w:lang w:val="en-US"/>
        </w:rPr>
        <w:t>(</w:t>
      </w:r>
      <w:r w:rsidR="005D3AA2">
        <w:rPr>
          <w:lang w:val="en-US"/>
        </w:rPr>
        <w:t>S</w:t>
      </w:r>
      <w:r w:rsidR="004C5D08" w:rsidRPr="0082560A">
        <w:rPr>
          <w:lang w:val="en-US"/>
        </w:rPr>
        <w:t>upplem</w:t>
      </w:r>
      <w:r w:rsidR="00572443" w:rsidRPr="0082560A">
        <w:rPr>
          <w:lang w:val="en-US"/>
        </w:rPr>
        <w:t xml:space="preserve">entary </w:t>
      </w:r>
      <w:r w:rsidR="005D3AA2">
        <w:rPr>
          <w:lang w:val="en-US"/>
        </w:rPr>
        <w:t>T</w:t>
      </w:r>
      <w:r w:rsidR="00572443" w:rsidRPr="0082560A">
        <w:rPr>
          <w:lang w:val="en-US"/>
        </w:rPr>
        <w:t xml:space="preserve">able </w:t>
      </w:r>
      <w:r w:rsidR="004C5D08" w:rsidRPr="0082560A">
        <w:rPr>
          <w:lang w:val="en-US"/>
        </w:rPr>
        <w:t>1)</w:t>
      </w:r>
      <w:r w:rsidR="00304442" w:rsidRPr="0082560A">
        <w:rPr>
          <w:lang w:val="en-US"/>
        </w:rPr>
        <w:t xml:space="preserve">; the patients with </w:t>
      </w:r>
      <w:r w:rsidR="00304442" w:rsidRPr="0082560A">
        <w:rPr>
          <w:i/>
          <w:iCs/>
          <w:lang w:val="en-US"/>
        </w:rPr>
        <w:t>de novo</w:t>
      </w:r>
      <w:r w:rsidR="00304442" w:rsidRPr="0082560A">
        <w:rPr>
          <w:lang w:val="en-US"/>
        </w:rPr>
        <w:t xml:space="preserve"> T790M were excluded from the analysis as they could represent a confounding factor.</w:t>
      </w:r>
      <w:r w:rsidR="008F3688" w:rsidRPr="0082560A">
        <w:rPr>
          <w:lang w:val="en-US"/>
        </w:rPr>
        <w:t xml:space="preserve"> </w:t>
      </w:r>
    </w:p>
    <w:p w14:paraId="470883CB" w14:textId="77777777" w:rsidR="00BA673E" w:rsidRDefault="00A939CD" w:rsidP="00441B78">
      <w:pPr>
        <w:spacing w:line="480" w:lineRule="auto"/>
        <w:jc w:val="both"/>
        <w:rPr>
          <w:lang w:val="en-US"/>
        </w:rPr>
      </w:pPr>
      <w:r>
        <w:rPr>
          <w:lang w:val="en-US"/>
        </w:rPr>
        <w:t>Within TCIA dataset</w:t>
      </w:r>
      <w:r w:rsidR="00BE4FD0">
        <w:rPr>
          <w:lang w:val="en-US"/>
        </w:rPr>
        <w:t xml:space="preserve"> </w:t>
      </w:r>
      <w:r w:rsidR="001D4F03">
        <w:rPr>
          <w:lang w:val="en-US"/>
        </w:rPr>
        <w:t xml:space="preserve">19 out of 49 patients </w:t>
      </w:r>
      <w:r w:rsidR="0093261C">
        <w:rPr>
          <w:lang w:val="en-US"/>
        </w:rPr>
        <w:t xml:space="preserve">were </w:t>
      </w:r>
      <w:r w:rsidR="0093261C" w:rsidRPr="00A9784B">
        <w:rPr>
          <w:i/>
          <w:iCs/>
          <w:lang w:val="en-US"/>
        </w:rPr>
        <w:t>EGFR</w:t>
      </w:r>
      <w:r w:rsidR="0093261C">
        <w:rPr>
          <w:lang w:val="en-US"/>
        </w:rPr>
        <w:t>-mutant (</w:t>
      </w:r>
      <w:r w:rsidR="000E3BC2">
        <w:rPr>
          <w:lang w:val="en-US"/>
        </w:rPr>
        <w:t>38.8%), while in the Messina Dataset</w:t>
      </w:r>
      <w:r w:rsidR="00430552">
        <w:rPr>
          <w:lang w:val="en-US"/>
        </w:rPr>
        <w:t xml:space="preserve"> </w:t>
      </w:r>
      <w:r w:rsidR="00BE4FD0">
        <w:rPr>
          <w:lang w:val="en-US"/>
        </w:rPr>
        <w:t xml:space="preserve">5 out of 12 patients were </w:t>
      </w:r>
      <w:r w:rsidR="00BE4FD0" w:rsidRPr="00A9784B">
        <w:rPr>
          <w:i/>
          <w:iCs/>
          <w:lang w:val="en-US"/>
        </w:rPr>
        <w:t>EGFR</w:t>
      </w:r>
      <w:r w:rsidR="00BE4FD0">
        <w:rPr>
          <w:lang w:val="en-US"/>
        </w:rPr>
        <w:t>-mutant (</w:t>
      </w:r>
      <w:r w:rsidR="00FE1A07">
        <w:rPr>
          <w:lang w:val="en-US"/>
        </w:rPr>
        <w:t>41.7%)</w:t>
      </w:r>
      <w:r w:rsidR="00BE4FD0">
        <w:rPr>
          <w:lang w:val="en-US"/>
        </w:rPr>
        <w:t>.</w:t>
      </w:r>
      <w:r w:rsidR="00A12349">
        <w:rPr>
          <w:lang w:val="en-US"/>
        </w:rPr>
        <w:t xml:space="preserve"> </w:t>
      </w:r>
    </w:p>
    <w:p w14:paraId="7C7E04EE" w14:textId="61BE1604" w:rsidR="00A939CD" w:rsidRPr="0082560A" w:rsidRDefault="00BA673E" w:rsidP="00441B78">
      <w:pPr>
        <w:spacing w:line="480" w:lineRule="auto"/>
        <w:jc w:val="both"/>
        <w:rPr>
          <w:lang w:val="en-US"/>
        </w:rPr>
      </w:pPr>
      <w:r>
        <w:rPr>
          <w:lang w:val="en-US"/>
        </w:rPr>
        <w:t>For each patient dataset, the clinical</w:t>
      </w:r>
      <w:r w:rsidR="00A12349">
        <w:rPr>
          <w:lang w:val="en-US"/>
        </w:rPr>
        <w:t xml:space="preserve"> characteristics considered relevant for our study are reported in </w:t>
      </w:r>
      <w:r w:rsidR="005D3AA2">
        <w:rPr>
          <w:lang w:val="en-US"/>
        </w:rPr>
        <w:t>T</w:t>
      </w:r>
      <w:r w:rsidR="00A12349">
        <w:rPr>
          <w:lang w:val="en-US"/>
        </w:rPr>
        <w:t>able 2.</w:t>
      </w:r>
    </w:p>
    <w:p w14:paraId="2DCD9984" w14:textId="77777777" w:rsidR="001C419B" w:rsidRPr="0082560A" w:rsidRDefault="001C419B" w:rsidP="008E6569">
      <w:pPr>
        <w:spacing w:line="480" w:lineRule="auto"/>
        <w:jc w:val="both"/>
        <w:rPr>
          <w:lang w:val="en-US"/>
        </w:rPr>
      </w:pPr>
    </w:p>
    <w:p w14:paraId="42DF4CC1" w14:textId="20D5D893" w:rsidR="00F81CCB" w:rsidRDefault="0064201E" w:rsidP="008E6569">
      <w:pPr>
        <w:spacing w:line="480" w:lineRule="auto"/>
        <w:jc w:val="both"/>
        <w:rPr>
          <w:noProof/>
          <w:lang w:val="en-US" w:eastAsia="it-IT"/>
        </w:rPr>
      </w:pPr>
      <w:r w:rsidRPr="0082560A">
        <w:rPr>
          <w:b/>
          <w:sz w:val="24"/>
          <w:szCs w:val="24"/>
          <w:lang w:val="en-US"/>
        </w:rPr>
        <w:t>Machine Learning</w:t>
      </w:r>
      <w:r w:rsidR="00F81CCB">
        <w:rPr>
          <w:b/>
          <w:sz w:val="24"/>
          <w:szCs w:val="24"/>
          <w:lang w:val="en-US"/>
        </w:rPr>
        <w:t xml:space="preserve"> with and without “test-retest”</w:t>
      </w:r>
    </w:p>
    <w:p w14:paraId="386FDC8E" w14:textId="60E01BB4" w:rsidR="00BD026D" w:rsidRDefault="001B3057" w:rsidP="008E6569">
      <w:pPr>
        <w:spacing w:line="480" w:lineRule="auto"/>
        <w:jc w:val="both"/>
        <w:rPr>
          <w:noProof/>
          <w:lang w:val="en-US" w:eastAsia="it-IT"/>
        </w:rPr>
      </w:pPr>
      <w:r w:rsidRPr="0082560A">
        <w:rPr>
          <w:noProof/>
          <w:lang w:val="en-US" w:eastAsia="it-IT"/>
        </w:rPr>
        <w:t xml:space="preserve">The elaborated Machine Learning model </w:t>
      </w:r>
      <w:r w:rsidR="00946EB1" w:rsidRPr="0082560A">
        <w:rPr>
          <w:noProof/>
          <w:lang w:val="en-US" w:eastAsia="it-IT"/>
        </w:rPr>
        <w:t>that considered both radiomic features</w:t>
      </w:r>
      <w:r w:rsidR="00B7439E">
        <w:rPr>
          <w:noProof/>
          <w:lang w:val="en-US" w:eastAsia="it-IT"/>
        </w:rPr>
        <w:t xml:space="preserve"> selected with test-retest</w:t>
      </w:r>
      <w:r w:rsidR="00946EB1" w:rsidRPr="0082560A">
        <w:rPr>
          <w:noProof/>
          <w:lang w:val="en-US" w:eastAsia="it-IT"/>
        </w:rPr>
        <w:t xml:space="preserve"> and clinical features (</w:t>
      </w:r>
      <w:r w:rsidR="00707FDA" w:rsidRPr="0082560A">
        <w:rPr>
          <w:noProof/>
          <w:lang w:val="en-US" w:eastAsia="it-IT"/>
        </w:rPr>
        <w:t xml:space="preserve">gender </w:t>
      </w:r>
      <w:r w:rsidR="00946EB1" w:rsidRPr="0082560A">
        <w:rPr>
          <w:noProof/>
          <w:lang w:val="en-US" w:eastAsia="it-IT"/>
        </w:rPr>
        <w:t xml:space="preserve">and smoking status) </w:t>
      </w:r>
      <w:r w:rsidR="00707FDA" w:rsidRPr="0082560A">
        <w:rPr>
          <w:noProof/>
          <w:lang w:val="en-US" w:eastAsia="it-IT"/>
        </w:rPr>
        <w:t xml:space="preserve">reached </w:t>
      </w:r>
      <w:r w:rsidRPr="0082560A">
        <w:rPr>
          <w:noProof/>
          <w:lang w:val="en-US" w:eastAsia="it-IT"/>
        </w:rPr>
        <w:t xml:space="preserve">a </w:t>
      </w:r>
      <w:r w:rsidR="00367B7E">
        <w:rPr>
          <w:noProof/>
          <w:lang w:val="en-US" w:eastAsia="it-IT"/>
        </w:rPr>
        <w:t xml:space="preserve">global </w:t>
      </w:r>
      <w:r w:rsidRPr="0082560A">
        <w:rPr>
          <w:noProof/>
          <w:lang w:val="en-US" w:eastAsia="it-IT"/>
        </w:rPr>
        <w:t xml:space="preserve">diagnostic accuracy of </w:t>
      </w:r>
      <w:r w:rsidR="005D45DA" w:rsidRPr="0082560A">
        <w:rPr>
          <w:noProof/>
          <w:lang w:val="en-US" w:eastAsia="it-IT"/>
        </w:rPr>
        <w:t>88</w:t>
      </w:r>
      <w:r w:rsidR="00200B84">
        <w:rPr>
          <w:noProof/>
          <w:lang w:val="en-US" w:eastAsia="it-IT"/>
        </w:rPr>
        <w:t>.0</w:t>
      </w:r>
      <w:r w:rsidRPr="0082560A">
        <w:rPr>
          <w:noProof/>
          <w:lang w:val="en-US" w:eastAsia="it-IT"/>
        </w:rPr>
        <w:t>%</w:t>
      </w:r>
      <w:r w:rsidR="0085636B">
        <w:rPr>
          <w:noProof/>
          <w:lang w:val="en-US" w:eastAsia="it-IT"/>
        </w:rPr>
        <w:t xml:space="preserve"> in our</w:t>
      </w:r>
      <w:r w:rsidR="00B24515">
        <w:rPr>
          <w:noProof/>
          <w:lang w:val="en-US" w:eastAsia="it-IT"/>
        </w:rPr>
        <w:t xml:space="preserve"> internal</w:t>
      </w:r>
      <w:r w:rsidR="0085636B">
        <w:rPr>
          <w:noProof/>
          <w:lang w:val="en-US" w:eastAsia="it-IT"/>
        </w:rPr>
        <w:t xml:space="preserve"> 5-fold cross validation</w:t>
      </w:r>
      <w:r w:rsidR="00707FDA" w:rsidRPr="0082560A">
        <w:rPr>
          <w:noProof/>
          <w:lang w:val="en-US" w:eastAsia="it-IT"/>
        </w:rPr>
        <w:t xml:space="preserve">, correctly classifying </w:t>
      </w:r>
      <w:r w:rsidR="005D45DA" w:rsidRPr="0082560A">
        <w:rPr>
          <w:noProof/>
          <w:lang w:val="en-US" w:eastAsia="it-IT"/>
        </w:rPr>
        <w:t>9</w:t>
      </w:r>
      <w:r w:rsidR="001427D0">
        <w:rPr>
          <w:noProof/>
          <w:lang w:val="en-US" w:eastAsia="it-IT"/>
        </w:rPr>
        <w:t>6</w:t>
      </w:r>
      <w:r w:rsidR="00707FDA" w:rsidRPr="0082560A">
        <w:rPr>
          <w:noProof/>
          <w:lang w:val="en-US" w:eastAsia="it-IT"/>
        </w:rPr>
        <w:t xml:space="preserve"> out of </w:t>
      </w:r>
      <w:r w:rsidR="005D45DA" w:rsidRPr="0082560A">
        <w:rPr>
          <w:noProof/>
          <w:lang w:val="en-US" w:eastAsia="it-IT"/>
        </w:rPr>
        <w:t>10</w:t>
      </w:r>
      <w:r w:rsidR="001427D0">
        <w:rPr>
          <w:noProof/>
          <w:lang w:val="en-US" w:eastAsia="it-IT"/>
        </w:rPr>
        <w:t>9</w:t>
      </w:r>
      <w:r w:rsidR="005D45DA" w:rsidRPr="0082560A">
        <w:rPr>
          <w:noProof/>
          <w:lang w:val="en-US" w:eastAsia="it-IT"/>
        </w:rPr>
        <w:t xml:space="preserve"> </w:t>
      </w:r>
      <w:r w:rsidR="00707FDA" w:rsidRPr="0082560A">
        <w:rPr>
          <w:noProof/>
          <w:lang w:val="en-US" w:eastAsia="it-IT"/>
        </w:rPr>
        <w:t>patients</w:t>
      </w:r>
      <w:r w:rsidRPr="0082560A">
        <w:rPr>
          <w:noProof/>
          <w:lang w:val="en-US" w:eastAsia="it-IT"/>
        </w:rPr>
        <w:t xml:space="preserve"> with an AUC at the ROC curve of 0.8</w:t>
      </w:r>
      <w:r w:rsidR="005D45DA" w:rsidRPr="0082560A">
        <w:rPr>
          <w:noProof/>
          <w:lang w:val="en-US" w:eastAsia="it-IT"/>
        </w:rPr>
        <w:t>5</w:t>
      </w:r>
      <w:r w:rsidR="00BD4B71" w:rsidRPr="0082560A">
        <w:rPr>
          <w:noProof/>
          <w:lang w:val="en-US" w:eastAsia="it-IT"/>
        </w:rPr>
        <w:t xml:space="preserve"> (</w:t>
      </w:r>
      <w:r w:rsidR="00822257">
        <w:rPr>
          <w:noProof/>
          <w:lang w:val="en-US" w:eastAsia="it-IT"/>
        </w:rPr>
        <w:t xml:space="preserve">Supplementary </w:t>
      </w:r>
      <w:r w:rsidR="005D3AA2">
        <w:rPr>
          <w:noProof/>
          <w:lang w:val="en-US" w:eastAsia="it-IT"/>
        </w:rPr>
        <w:t>F</w:t>
      </w:r>
      <w:r w:rsidR="00BD4B71" w:rsidRPr="0082560A">
        <w:rPr>
          <w:noProof/>
          <w:lang w:val="en-US" w:eastAsia="it-IT"/>
        </w:rPr>
        <w:t xml:space="preserve">igure </w:t>
      </w:r>
      <w:r w:rsidR="00822257">
        <w:rPr>
          <w:noProof/>
          <w:lang w:val="en-US" w:eastAsia="it-IT"/>
        </w:rPr>
        <w:t>2</w:t>
      </w:r>
      <w:r w:rsidR="00BD4B71" w:rsidRPr="0082560A">
        <w:rPr>
          <w:noProof/>
          <w:lang w:val="en-US" w:eastAsia="it-IT"/>
        </w:rPr>
        <w:t>)</w:t>
      </w:r>
      <w:r w:rsidR="00B6201F" w:rsidRPr="0082560A">
        <w:rPr>
          <w:noProof/>
          <w:lang w:val="en-US" w:eastAsia="it-IT"/>
        </w:rPr>
        <w:t>.</w:t>
      </w:r>
      <w:r w:rsidR="0085346B" w:rsidRPr="0082560A">
        <w:rPr>
          <w:noProof/>
          <w:lang w:val="en-US" w:eastAsia="it-IT"/>
        </w:rPr>
        <w:t xml:space="preserve"> </w:t>
      </w:r>
      <w:r w:rsidR="005D45DA" w:rsidRPr="0082560A">
        <w:rPr>
          <w:noProof/>
          <w:lang w:val="en-US" w:eastAsia="it-IT"/>
        </w:rPr>
        <w:t xml:space="preserve"> </w:t>
      </w:r>
      <w:r w:rsidR="00CA5834" w:rsidRPr="0082560A">
        <w:rPr>
          <w:noProof/>
          <w:lang w:val="en-US" w:eastAsia="it-IT"/>
        </w:rPr>
        <w:t>The accuracies of the predictive model on the external validation cohorts were 83</w:t>
      </w:r>
      <w:r w:rsidR="00B879E4" w:rsidRPr="0082560A">
        <w:rPr>
          <w:noProof/>
          <w:lang w:val="en-US" w:eastAsia="it-IT"/>
        </w:rPr>
        <w:t>.</w:t>
      </w:r>
      <w:r w:rsidR="00CA5834" w:rsidRPr="0082560A">
        <w:rPr>
          <w:noProof/>
          <w:lang w:val="en-US" w:eastAsia="it-IT"/>
        </w:rPr>
        <w:t>3% in</w:t>
      </w:r>
      <w:r w:rsidR="00CE3A8E">
        <w:rPr>
          <w:noProof/>
          <w:lang w:val="en-US" w:eastAsia="it-IT"/>
        </w:rPr>
        <w:t xml:space="preserve"> </w:t>
      </w:r>
      <w:r w:rsidR="00CA5834" w:rsidRPr="0082560A">
        <w:rPr>
          <w:noProof/>
          <w:lang w:val="en-US" w:eastAsia="it-IT"/>
        </w:rPr>
        <w:t>Messina</w:t>
      </w:r>
      <w:r w:rsidR="00CE3A8E">
        <w:rPr>
          <w:noProof/>
          <w:lang w:val="en-US" w:eastAsia="it-IT"/>
        </w:rPr>
        <w:t xml:space="preserve"> Dataset</w:t>
      </w:r>
      <w:r w:rsidR="00CA5834" w:rsidRPr="0082560A">
        <w:rPr>
          <w:noProof/>
          <w:lang w:val="en-US" w:eastAsia="it-IT"/>
        </w:rPr>
        <w:t xml:space="preserve"> and 77</w:t>
      </w:r>
      <w:r w:rsidR="00B879E4" w:rsidRPr="0082560A">
        <w:rPr>
          <w:noProof/>
          <w:lang w:val="en-US" w:eastAsia="it-IT"/>
        </w:rPr>
        <w:t>.</w:t>
      </w:r>
      <w:r w:rsidR="00CA5834" w:rsidRPr="0082560A">
        <w:rPr>
          <w:noProof/>
          <w:lang w:val="en-US" w:eastAsia="it-IT"/>
        </w:rPr>
        <w:t>6% in TCIA</w:t>
      </w:r>
      <w:r w:rsidR="00CE3A8E">
        <w:rPr>
          <w:noProof/>
          <w:lang w:val="en-US" w:eastAsia="it-IT"/>
        </w:rPr>
        <w:t xml:space="preserve"> Dataset</w:t>
      </w:r>
      <w:r w:rsidR="009E7D91">
        <w:rPr>
          <w:noProof/>
          <w:lang w:val="en-US" w:eastAsia="it-IT"/>
        </w:rPr>
        <w:t>.</w:t>
      </w:r>
    </w:p>
    <w:p w14:paraId="1C65E029" w14:textId="4A7588B1" w:rsidR="00F81CCB" w:rsidRDefault="00BD026D" w:rsidP="008E6569">
      <w:pPr>
        <w:spacing w:line="480" w:lineRule="auto"/>
        <w:jc w:val="both"/>
        <w:rPr>
          <w:noProof/>
          <w:lang w:val="en-US" w:eastAsia="it-IT"/>
        </w:rPr>
      </w:pPr>
      <w:r>
        <w:rPr>
          <w:noProof/>
          <w:lang w:val="en-US" w:eastAsia="it-IT"/>
        </w:rPr>
        <w:t xml:space="preserve">More specifically, </w:t>
      </w:r>
      <w:r w:rsidR="00B24515">
        <w:rPr>
          <w:noProof/>
          <w:lang w:val="en-US" w:eastAsia="it-IT"/>
        </w:rPr>
        <w:t xml:space="preserve">in our internal 5-fold cross validation, </w:t>
      </w:r>
      <w:r w:rsidR="00283BA2">
        <w:rPr>
          <w:noProof/>
          <w:lang w:val="en-US" w:eastAsia="it-IT"/>
        </w:rPr>
        <w:t xml:space="preserve">the model </w:t>
      </w:r>
      <w:r w:rsidR="0018118F">
        <w:rPr>
          <w:noProof/>
          <w:lang w:val="en-US" w:eastAsia="it-IT"/>
        </w:rPr>
        <w:t xml:space="preserve">correctly identified </w:t>
      </w:r>
      <w:r w:rsidR="00D42DC5">
        <w:rPr>
          <w:noProof/>
          <w:lang w:val="en-US" w:eastAsia="it-IT"/>
        </w:rPr>
        <w:t xml:space="preserve">11 out of 21 </w:t>
      </w:r>
      <w:r w:rsidR="00D42DC5" w:rsidRPr="00A9784B">
        <w:rPr>
          <w:i/>
          <w:iCs/>
          <w:noProof/>
          <w:lang w:val="en-US" w:eastAsia="it-IT"/>
        </w:rPr>
        <w:t>EGFR</w:t>
      </w:r>
      <w:r w:rsidR="00D42DC5">
        <w:rPr>
          <w:noProof/>
          <w:lang w:val="en-US" w:eastAsia="it-IT"/>
        </w:rPr>
        <w:t>-mutant patients (52.4%)</w:t>
      </w:r>
      <w:r w:rsidR="00864D03">
        <w:rPr>
          <w:noProof/>
          <w:lang w:val="en-US" w:eastAsia="it-IT"/>
        </w:rPr>
        <w:t xml:space="preserve"> and </w:t>
      </w:r>
      <w:r w:rsidR="00BC5CFF">
        <w:rPr>
          <w:noProof/>
          <w:lang w:val="en-US" w:eastAsia="it-IT"/>
        </w:rPr>
        <w:t xml:space="preserve">85 out of 88 </w:t>
      </w:r>
      <w:r w:rsidR="00BC5CFF" w:rsidRPr="00A9784B">
        <w:rPr>
          <w:i/>
          <w:iCs/>
          <w:noProof/>
          <w:lang w:val="en-US" w:eastAsia="it-IT"/>
        </w:rPr>
        <w:t>EGFR</w:t>
      </w:r>
      <w:r w:rsidR="00BC5CFF">
        <w:rPr>
          <w:noProof/>
          <w:lang w:val="en-US" w:eastAsia="it-IT"/>
        </w:rPr>
        <w:t>-</w:t>
      </w:r>
      <w:r w:rsidR="00623117">
        <w:rPr>
          <w:noProof/>
          <w:lang w:val="en-US" w:eastAsia="it-IT"/>
        </w:rPr>
        <w:t>WT</w:t>
      </w:r>
      <w:r w:rsidR="00BC5CFF">
        <w:rPr>
          <w:noProof/>
          <w:lang w:val="en-US" w:eastAsia="it-IT"/>
        </w:rPr>
        <w:t xml:space="preserve"> patients (</w:t>
      </w:r>
      <w:r w:rsidR="00623117">
        <w:rPr>
          <w:noProof/>
          <w:lang w:val="en-US" w:eastAsia="it-IT"/>
        </w:rPr>
        <w:t>96.59%)</w:t>
      </w:r>
      <w:r w:rsidR="001246AB">
        <w:rPr>
          <w:noProof/>
          <w:lang w:val="en-US" w:eastAsia="it-IT"/>
        </w:rPr>
        <w:t xml:space="preserve">; </w:t>
      </w:r>
      <w:r w:rsidR="00B44EB8">
        <w:rPr>
          <w:noProof/>
          <w:lang w:val="en-US" w:eastAsia="it-IT"/>
        </w:rPr>
        <w:t>in TCIA</w:t>
      </w:r>
      <w:r w:rsidR="009E7D91">
        <w:rPr>
          <w:noProof/>
          <w:lang w:val="en-US" w:eastAsia="it-IT"/>
        </w:rPr>
        <w:t xml:space="preserve"> Dataset, the model identified 10 out of 19 </w:t>
      </w:r>
      <w:r w:rsidR="009E7D91" w:rsidRPr="00A9784B">
        <w:rPr>
          <w:i/>
          <w:iCs/>
          <w:noProof/>
          <w:lang w:val="en-US" w:eastAsia="it-IT"/>
        </w:rPr>
        <w:t>EGFR</w:t>
      </w:r>
      <w:r w:rsidR="009E7D91">
        <w:rPr>
          <w:noProof/>
          <w:lang w:val="en-US" w:eastAsia="it-IT"/>
        </w:rPr>
        <w:t xml:space="preserve">-mutant patients (62.50%) and </w:t>
      </w:r>
      <w:r w:rsidR="00F34665">
        <w:rPr>
          <w:noProof/>
          <w:lang w:val="en-US" w:eastAsia="it-IT"/>
        </w:rPr>
        <w:t xml:space="preserve">28 out of 30 </w:t>
      </w:r>
      <w:r w:rsidR="00F34665" w:rsidRPr="00A9784B">
        <w:rPr>
          <w:i/>
          <w:iCs/>
          <w:noProof/>
          <w:lang w:val="en-US" w:eastAsia="it-IT"/>
        </w:rPr>
        <w:t>EGFR</w:t>
      </w:r>
      <w:r w:rsidR="00F34665">
        <w:rPr>
          <w:noProof/>
          <w:lang w:val="en-US" w:eastAsia="it-IT"/>
        </w:rPr>
        <w:t>-</w:t>
      </w:r>
      <w:r w:rsidR="000E4C56">
        <w:rPr>
          <w:noProof/>
          <w:lang w:val="en-US" w:eastAsia="it-IT"/>
        </w:rPr>
        <w:t>WT</w:t>
      </w:r>
      <w:r w:rsidR="00F34665">
        <w:rPr>
          <w:noProof/>
          <w:lang w:val="en-US" w:eastAsia="it-IT"/>
        </w:rPr>
        <w:t xml:space="preserve"> patients (</w:t>
      </w:r>
      <w:r w:rsidR="00C051FC">
        <w:rPr>
          <w:noProof/>
          <w:lang w:val="en-US" w:eastAsia="it-IT"/>
        </w:rPr>
        <w:t>93.33%); in the Messina Dataset</w:t>
      </w:r>
      <w:r w:rsidR="009A2B6A">
        <w:rPr>
          <w:noProof/>
          <w:lang w:val="en-US" w:eastAsia="it-IT"/>
        </w:rPr>
        <w:t>, the model correctly identifi</w:t>
      </w:r>
      <w:r w:rsidR="001B635C">
        <w:rPr>
          <w:noProof/>
          <w:lang w:val="en-US" w:eastAsia="it-IT"/>
        </w:rPr>
        <w:t xml:space="preserve">ed </w:t>
      </w:r>
      <w:r w:rsidR="00B22E01">
        <w:rPr>
          <w:noProof/>
          <w:lang w:val="en-US" w:eastAsia="it-IT"/>
        </w:rPr>
        <w:t xml:space="preserve">3 out of 5 EGFR-mutant patients (60%) </w:t>
      </w:r>
      <w:r w:rsidR="000E4C56">
        <w:rPr>
          <w:noProof/>
          <w:lang w:val="en-US" w:eastAsia="it-IT"/>
        </w:rPr>
        <w:t xml:space="preserve">and </w:t>
      </w:r>
      <w:r w:rsidR="004C6DDF">
        <w:rPr>
          <w:noProof/>
          <w:lang w:val="en-US" w:eastAsia="it-IT"/>
        </w:rPr>
        <w:t xml:space="preserve">7 out of 7 </w:t>
      </w:r>
      <w:r w:rsidR="004C6DDF" w:rsidRPr="00A9784B">
        <w:rPr>
          <w:i/>
          <w:iCs/>
          <w:noProof/>
          <w:lang w:val="en-US" w:eastAsia="it-IT"/>
        </w:rPr>
        <w:t>EGFR</w:t>
      </w:r>
      <w:r w:rsidR="004C6DDF">
        <w:rPr>
          <w:noProof/>
          <w:lang w:val="en-US" w:eastAsia="it-IT"/>
        </w:rPr>
        <w:t>-WT patients (100%)</w:t>
      </w:r>
      <w:r w:rsidR="00B60B42">
        <w:rPr>
          <w:noProof/>
          <w:lang w:val="en-US" w:eastAsia="it-IT"/>
        </w:rPr>
        <w:t xml:space="preserve">. </w:t>
      </w:r>
      <w:r w:rsidR="00CA5834" w:rsidRPr="0082560A">
        <w:rPr>
          <w:noProof/>
          <w:lang w:val="en-US" w:eastAsia="it-IT"/>
        </w:rPr>
        <w:t>All the prediction</w:t>
      </w:r>
      <w:r w:rsidR="006D58EC" w:rsidRPr="0082560A">
        <w:rPr>
          <w:noProof/>
          <w:lang w:val="en-US" w:eastAsia="it-IT"/>
        </w:rPr>
        <w:t>s</w:t>
      </w:r>
      <w:r w:rsidR="00CA5834" w:rsidRPr="0082560A">
        <w:rPr>
          <w:noProof/>
          <w:lang w:val="en-US" w:eastAsia="it-IT"/>
        </w:rPr>
        <w:t xml:space="preserve"> were reported</w:t>
      </w:r>
      <w:r w:rsidR="003E7B08" w:rsidRPr="0082560A">
        <w:rPr>
          <w:noProof/>
          <w:lang w:val="en-US" w:eastAsia="it-IT"/>
        </w:rPr>
        <w:t xml:space="preserve"> in detail</w:t>
      </w:r>
      <w:r w:rsidR="00CA5834" w:rsidRPr="0082560A">
        <w:rPr>
          <w:noProof/>
          <w:lang w:val="en-US" w:eastAsia="it-IT"/>
        </w:rPr>
        <w:t xml:space="preserve"> </w:t>
      </w:r>
      <w:r w:rsidR="003E7B08" w:rsidRPr="0082560A">
        <w:rPr>
          <w:noProof/>
          <w:lang w:val="en-US" w:eastAsia="it-IT"/>
        </w:rPr>
        <w:t>with</w:t>
      </w:r>
      <w:r w:rsidR="00CA5834" w:rsidRPr="0082560A">
        <w:rPr>
          <w:noProof/>
          <w:lang w:val="en-US" w:eastAsia="it-IT"/>
        </w:rPr>
        <w:t xml:space="preserve">in the confusion matrices in </w:t>
      </w:r>
      <w:r w:rsidR="004F3B8B">
        <w:rPr>
          <w:noProof/>
          <w:lang w:val="en-US" w:eastAsia="it-IT"/>
        </w:rPr>
        <w:t>T</w:t>
      </w:r>
      <w:r w:rsidR="00F47419" w:rsidRPr="0082560A">
        <w:rPr>
          <w:noProof/>
          <w:lang w:val="en-US" w:eastAsia="it-IT"/>
        </w:rPr>
        <w:t>able 3</w:t>
      </w:r>
      <w:r w:rsidR="00B879E4" w:rsidRPr="0082560A">
        <w:rPr>
          <w:noProof/>
          <w:lang w:val="en-US" w:eastAsia="it-IT"/>
        </w:rPr>
        <w:t>.</w:t>
      </w:r>
      <w:bookmarkStart w:id="0" w:name="_Hlk51104467"/>
      <w:r w:rsidR="00B7439E">
        <w:rPr>
          <w:noProof/>
          <w:lang w:val="en-US" w:eastAsia="it-IT"/>
        </w:rPr>
        <w:t xml:space="preserve"> </w:t>
      </w:r>
    </w:p>
    <w:p w14:paraId="7D37CE6D" w14:textId="68E1B799" w:rsidR="003551FD" w:rsidRDefault="00F81CCB" w:rsidP="008E6569">
      <w:pPr>
        <w:spacing w:line="480" w:lineRule="auto"/>
        <w:jc w:val="both"/>
        <w:rPr>
          <w:noProof/>
          <w:lang w:val="en-US" w:eastAsia="it-IT"/>
        </w:rPr>
      </w:pPr>
      <w:r>
        <w:rPr>
          <w:noProof/>
          <w:lang w:val="en-US" w:eastAsia="it-IT"/>
        </w:rPr>
        <w:t>In order to assess the advantage of  “test-retest” to our algorithm, we then developed a</w:t>
      </w:r>
      <w:r w:rsidR="00B7439E">
        <w:rPr>
          <w:noProof/>
          <w:lang w:val="en-US" w:eastAsia="it-IT"/>
        </w:rPr>
        <w:t xml:space="preserve"> Machine Learning model </w:t>
      </w:r>
      <w:r w:rsidR="003019B6">
        <w:rPr>
          <w:noProof/>
          <w:lang w:val="en-US" w:eastAsia="it-IT"/>
        </w:rPr>
        <w:t xml:space="preserve">using </w:t>
      </w:r>
      <w:r>
        <w:rPr>
          <w:noProof/>
          <w:lang w:val="en-US" w:eastAsia="it-IT"/>
        </w:rPr>
        <w:t>the same</w:t>
      </w:r>
      <w:r w:rsidR="001D3FB0">
        <w:rPr>
          <w:noProof/>
          <w:lang w:val="en-US" w:eastAsia="it-IT"/>
        </w:rPr>
        <w:t xml:space="preserve"> clinical features</w:t>
      </w:r>
      <w:r>
        <w:rPr>
          <w:noProof/>
          <w:lang w:val="en-US" w:eastAsia="it-IT"/>
        </w:rPr>
        <w:t xml:space="preserve"> (gender and smoking status) </w:t>
      </w:r>
      <w:r w:rsidR="003551FD">
        <w:rPr>
          <w:noProof/>
          <w:lang w:val="en-US" w:eastAsia="it-IT"/>
        </w:rPr>
        <w:t>and the 104 radiomic features from Dataset1 (in other terms, we used the features without prior selection with “test-retest”</w:t>
      </w:r>
      <w:r w:rsidR="009B475D">
        <w:rPr>
          <w:noProof/>
          <w:lang w:val="en-US" w:eastAsia="it-IT"/>
        </w:rPr>
        <w:t xml:space="preserve">, reported in </w:t>
      </w:r>
      <w:r w:rsidR="005D3AA2">
        <w:rPr>
          <w:noProof/>
          <w:lang w:val="en-US" w:eastAsia="it-IT"/>
        </w:rPr>
        <w:t>S</w:t>
      </w:r>
      <w:r w:rsidR="009B475D">
        <w:rPr>
          <w:noProof/>
          <w:lang w:val="en-US" w:eastAsia="it-IT"/>
        </w:rPr>
        <w:t>upplementary Table 2</w:t>
      </w:r>
      <w:r w:rsidR="003551FD">
        <w:rPr>
          <w:noProof/>
          <w:lang w:val="en-US" w:eastAsia="it-IT"/>
        </w:rPr>
        <w:t>)</w:t>
      </w:r>
      <w:r w:rsidR="0090257D">
        <w:rPr>
          <w:noProof/>
          <w:lang w:val="en-US" w:eastAsia="it-IT"/>
        </w:rPr>
        <w:t>.</w:t>
      </w:r>
      <w:r w:rsidR="003551FD">
        <w:rPr>
          <w:noProof/>
          <w:lang w:val="en-US" w:eastAsia="it-IT"/>
        </w:rPr>
        <w:t xml:space="preserve"> </w:t>
      </w:r>
      <w:r w:rsidR="00200B84">
        <w:rPr>
          <w:noProof/>
          <w:lang w:val="en-US" w:eastAsia="it-IT"/>
        </w:rPr>
        <w:t xml:space="preserve">When we evaluated the performance of this model in our validation sets, we observed the following diagnostic accuracy values: 82.6% in the internal validation cohort, 75.0% in Messina </w:t>
      </w:r>
      <w:r w:rsidR="00200B84">
        <w:rPr>
          <w:noProof/>
          <w:lang w:val="en-US" w:eastAsia="it-IT"/>
        </w:rPr>
        <w:lastRenderedPageBreak/>
        <w:t>Dataset, and 69.4% in TCIA Dataset.</w:t>
      </w:r>
      <w:r w:rsidR="00653C17">
        <w:rPr>
          <w:noProof/>
          <w:lang w:val="en-US" w:eastAsia="it-IT"/>
        </w:rPr>
        <w:t xml:space="preserve"> </w:t>
      </w:r>
      <w:r w:rsidR="00CA2E8F">
        <w:rPr>
          <w:noProof/>
          <w:lang w:val="en-US" w:eastAsia="it-IT"/>
        </w:rPr>
        <w:t xml:space="preserve">More specifically, </w:t>
      </w:r>
      <w:r w:rsidR="00390BDA">
        <w:rPr>
          <w:noProof/>
          <w:lang w:val="en-US" w:eastAsia="it-IT"/>
        </w:rPr>
        <w:t xml:space="preserve">the model based on unselected </w:t>
      </w:r>
      <w:r w:rsidR="00616C32">
        <w:rPr>
          <w:noProof/>
          <w:lang w:val="en-US" w:eastAsia="it-IT"/>
        </w:rPr>
        <w:t xml:space="preserve">achieved the following results: in the internal 5-fold validation, </w:t>
      </w:r>
      <w:r w:rsidR="002522FF">
        <w:rPr>
          <w:noProof/>
          <w:lang w:val="en-US" w:eastAsia="it-IT"/>
        </w:rPr>
        <w:t xml:space="preserve">5 out of 21 </w:t>
      </w:r>
      <w:r w:rsidR="002522FF" w:rsidRPr="00A9784B">
        <w:rPr>
          <w:i/>
          <w:iCs/>
          <w:noProof/>
          <w:lang w:val="en-US" w:eastAsia="it-IT"/>
        </w:rPr>
        <w:t>EGFR</w:t>
      </w:r>
      <w:r w:rsidR="002522FF">
        <w:rPr>
          <w:noProof/>
          <w:lang w:val="en-US" w:eastAsia="it-IT"/>
        </w:rPr>
        <w:t xml:space="preserve">-mutant </w:t>
      </w:r>
      <w:r w:rsidR="00A93AEF">
        <w:rPr>
          <w:noProof/>
          <w:lang w:val="en-US" w:eastAsia="it-IT"/>
        </w:rPr>
        <w:t>patients</w:t>
      </w:r>
      <w:r w:rsidR="005E12DD">
        <w:rPr>
          <w:noProof/>
          <w:lang w:val="en-US" w:eastAsia="it-IT"/>
        </w:rPr>
        <w:t xml:space="preserve"> (23.81%)</w:t>
      </w:r>
      <w:r w:rsidR="00A93AEF">
        <w:rPr>
          <w:noProof/>
          <w:lang w:val="en-US" w:eastAsia="it-IT"/>
        </w:rPr>
        <w:t xml:space="preserve"> and </w:t>
      </w:r>
      <w:r w:rsidR="004615F3">
        <w:rPr>
          <w:noProof/>
          <w:lang w:val="en-US" w:eastAsia="it-IT"/>
        </w:rPr>
        <w:t xml:space="preserve">85 out of 88 </w:t>
      </w:r>
      <w:r w:rsidR="004615F3" w:rsidRPr="00A9784B">
        <w:rPr>
          <w:i/>
          <w:iCs/>
          <w:noProof/>
          <w:lang w:val="en-US" w:eastAsia="it-IT"/>
        </w:rPr>
        <w:t>EGFR</w:t>
      </w:r>
      <w:r w:rsidR="004615F3">
        <w:rPr>
          <w:noProof/>
          <w:lang w:val="en-US" w:eastAsia="it-IT"/>
        </w:rPr>
        <w:t>-</w:t>
      </w:r>
      <w:r w:rsidR="004272BA">
        <w:rPr>
          <w:noProof/>
          <w:lang w:val="en-US" w:eastAsia="it-IT"/>
        </w:rPr>
        <w:t>WT</w:t>
      </w:r>
      <w:r w:rsidR="004615F3">
        <w:rPr>
          <w:noProof/>
          <w:lang w:val="en-US" w:eastAsia="it-IT"/>
        </w:rPr>
        <w:t xml:space="preserve"> patients </w:t>
      </w:r>
      <w:r w:rsidR="00A15A8F">
        <w:rPr>
          <w:noProof/>
          <w:lang w:val="en-US" w:eastAsia="it-IT"/>
        </w:rPr>
        <w:t>(96.59%)</w:t>
      </w:r>
      <w:r w:rsidR="00D30B2A" w:rsidRPr="00D30B2A">
        <w:rPr>
          <w:noProof/>
          <w:lang w:val="en-US" w:eastAsia="it-IT"/>
        </w:rPr>
        <w:t xml:space="preserve"> </w:t>
      </w:r>
      <w:r w:rsidR="00D30B2A">
        <w:rPr>
          <w:noProof/>
          <w:lang w:val="en-US" w:eastAsia="it-IT"/>
        </w:rPr>
        <w:t>were correctly identified</w:t>
      </w:r>
      <w:r w:rsidR="004615F3">
        <w:rPr>
          <w:noProof/>
          <w:lang w:val="en-US" w:eastAsia="it-IT"/>
        </w:rPr>
        <w:t>;</w:t>
      </w:r>
      <w:r w:rsidR="00ED0B0B">
        <w:rPr>
          <w:noProof/>
          <w:lang w:val="en-US" w:eastAsia="it-IT"/>
        </w:rPr>
        <w:t xml:space="preserve"> in TCIA Dataset, </w:t>
      </w:r>
      <w:r w:rsidR="003719EB">
        <w:rPr>
          <w:noProof/>
          <w:lang w:val="en-US" w:eastAsia="it-IT"/>
        </w:rPr>
        <w:t xml:space="preserve">6 out of 19 </w:t>
      </w:r>
      <w:r w:rsidR="003719EB" w:rsidRPr="00A9784B">
        <w:rPr>
          <w:i/>
          <w:iCs/>
          <w:noProof/>
          <w:lang w:val="en-US" w:eastAsia="it-IT"/>
        </w:rPr>
        <w:t>EGFR</w:t>
      </w:r>
      <w:r w:rsidR="003719EB">
        <w:rPr>
          <w:noProof/>
          <w:lang w:val="en-US" w:eastAsia="it-IT"/>
        </w:rPr>
        <w:t>-mutant patients (</w:t>
      </w:r>
      <w:r w:rsidR="00D30B2A">
        <w:rPr>
          <w:noProof/>
          <w:lang w:val="en-US" w:eastAsia="it-IT"/>
        </w:rPr>
        <w:t xml:space="preserve">31.58%) and </w:t>
      </w:r>
      <w:r w:rsidR="00EB5FCE">
        <w:rPr>
          <w:noProof/>
          <w:lang w:val="en-US" w:eastAsia="it-IT"/>
        </w:rPr>
        <w:t xml:space="preserve">28 out of 30 </w:t>
      </w:r>
      <w:r w:rsidR="00EB5FCE" w:rsidRPr="00A9784B">
        <w:rPr>
          <w:i/>
          <w:iCs/>
          <w:noProof/>
          <w:lang w:val="en-US" w:eastAsia="it-IT"/>
        </w:rPr>
        <w:t>EGFR</w:t>
      </w:r>
      <w:r w:rsidR="00EB5FCE">
        <w:rPr>
          <w:noProof/>
          <w:lang w:val="en-US" w:eastAsia="it-IT"/>
        </w:rPr>
        <w:t xml:space="preserve">-WT patients (93.33%) were identified; </w:t>
      </w:r>
      <w:r w:rsidR="007411D7">
        <w:rPr>
          <w:noProof/>
          <w:lang w:val="en-US" w:eastAsia="it-IT"/>
        </w:rPr>
        <w:t xml:space="preserve">in the Messina Dataset, </w:t>
      </w:r>
      <w:r w:rsidR="0074437F">
        <w:rPr>
          <w:noProof/>
          <w:lang w:val="en-US" w:eastAsia="it-IT"/>
        </w:rPr>
        <w:t xml:space="preserve">2 out of 5 </w:t>
      </w:r>
      <w:r w:rsidR="0074437F" w:rsidRPr="00A9784B">
        <w:rPr>
          <w:i/>
          <w:iCs/>
          <w:noProof/>
          <w:lang w:val="en-US" w:eastAsia="it-IT"/>
        </w:rPr>
        <w:t>EGFR</w:t>
      </w:r>
      <w:r w:rsidR="0074437F">
        <w:rPr>
          <w:noProof/>
          <w:lang w:val="en-US" w:eastAsia="it-IT"/>
        </w:rPr>
        <w:t xml:space="preserve">-mutant patients (40.00%) and 7 out of 7 </w:t>
      </w:r>
      <w:r w:rsidR="0074437F" w:rsidRPr="00A9784B">
        <w:rPr>
          <w:i/>
          <w:iCs/>
          <w:noProof/>
          <w:lang w:val="en-US" w:eastAsia="it-IT"/>
        </w:rPr>
        <w:t>EGFR</w:t>
      </w:r>
      <w:r w:rsidR="0074437F">
        <w:rPr>
          <w:noProof/>
          <w:lang w:val="en-US" w:eastAsia="it-IT"/>
        </w:rPr>
        <w:t>-WT patients (100%) were identified</w:t>
      </w:r>
      <w:r w:rsidR="00803870">
        <w:rPr>
          <w:noProof/>
          <w:lang w:val="en-US" w:eastAsia="it-IT"/>
        </w:rPr>
        <w:t xml:space="preserve">. </w:t>
      </w:r>
      <w:r w:rsidR="0071431C">
        <w:rPr>
          <w:noProof/>
          <w:lang w:val="en-US" w:eastAsia="it-IT"/>
        </w:rPr>
        <w:t xml:space="preserve">The predictions based on the model developed without “test-retest” </w:t>
      </w:r>
      <w:r w:rsidR="00224EC3">
        <w:rPr>
          <w:noProof/>
          <w:lang w:val="en-US" w:eastAsia="it-IT"/>
        </w:rPr>
        <w:t xml:space="preserve">is reported within the confusion matrices in </w:t>
      </w:r>
      <w:r w:rsidR="004F3B8B">
        <w:rPr>
          <w:noProof/>
          <w:lang w:val="en-US" w:eastAsia="it-IT"/>
        </w:rPr>
        <w:t>T</w:t>
      </w:r>
      <w:r w:rsidR="00224EC3">
        <w:rPr>
          <w:noProof/>
          <w:lang w:val="en-US" w:eastAsia="it-IT"/>
        </w:rPr>
        <w:t xml:space="preserve">able </w:t>
      </w:r>
      <w:r w:rsidR="00A10689">
        <w:rPr>
          <w:noProof/>
          <w:lang w:val="en-US" w:eastAsia="it-IT"/>
        </w:rPr>
        <w:t>3</w:t>
      </w:r>
      <w:r w:rsidR="00224EC3">
        <w:rPr>
          <w:noProof/>
          <w:lang w:val="en-US" w:eastAsia="it-IT"/>
        </w:rPr>
        <w:t>.</w:t>
      </w:r>
      <w:r w:rsidR="00BA462C">
        <w:rPr>
          <w:noProof/>
          <w:lang w:val="en-US" w:eastAsia="it-IT"/>
        </w:rPr>
        <w:t xml:space="preserve"> The comparison between the performance</w:t>
      </w:r>
      <w:r w:rsidR="006D1787">
        <w:rPr>
          <w:noProof/>
          <w:lang w:val="en-US" w:eastAsia="it-IT"/>
        </w:rPr>
        <w:t>s</w:t>
      </w:r>
      <w:r w:rsidR="00BA462C">
        <w:rPr>
          <w:noProof/>
          <w:lang w:val="en-US" w:eastAsia="it-IT"/>
        </w:rPr>
        <w:t xml:space="preserve"> </w:t>
      </w:r>
      <w:r w:rsidR="0017328E">
        <w:rPr>
          <w:noProof/>
          <w:lang w:val="en-US" w:eastAsia="it-IT"/>
        </w:rPr>
        <w:t xml:space="preserve">of the two models has been summarized in </w:t>
      </w:r>
      <w:r w:rsidR="004F3B8B">
        <w:rPr>
          <w:noProof/>
          <w:lang w:val="en-US" w:eastAsia="it-IT"/>
        </w:rPr>
        <w:t>T</w:t>
      </w:r>
      <w:r w:rsidR="0017328E">
        <w:rPr>
          <w:noProof/>
          <w:lang w:val="en-US" w:eastAsia="it-IT"/>
        </w:rPr>
        <w:t xml:space="preserve">able </w:t>
      </w:r>
      <w:r w:rsidR="00FB795D">
        <w:rPr>
          <w:noProof/>
          <w:lang w:val="en-US" w:eastAsia="it-IT"/>
        </w:rPr>
        <w:t>4</w:t>
      </w:r>
      <w:r w:rsidR="0017328E">
        <w:rPr>
          <w:noProof/>
          <w:lang w:val="en-US" w:eastAsia="it-IT"/>
        </w:rPr>
        <w:t xml:space="preserve">. </w:t>
      </w:r>
    </w:p>
    <w:bookmarkEnd w:id="0"/>
    <w:p w14:paraId="563ED955" w14:textId="3F27D4E6" w:rsidR="008E6569" w:rsidRPr="0082560A" w:rsidRDefault="008E6569" w:rsidP="008E6569">
      <w:pPr>
        <w:spacing w:line="480" w:lineRule="auto"/>
        <w:jc w:val="both"/>
        <w:rPr>
          <w:sz w:val="28"/>
          <w:szCs w:val="28"/>
          <w:lang w:val="en-US"/>
        </w:rPr>
      </w:pPr>
    </w:p>
    <w:p w14:paraId="5FFADF9E" w14:textId="5C63FA61" w:rsidR="0064201E" w:rsidRPr="0082560A" w:rsidRDefault="00D06353" w:rsidP="008E6569">
      <w:pPr>
        <w:spacing w:line="480" w:lineRule="auto"/>
        <w:jc w:val="both"/>
        <w:rPr>
          <w:b/>
          <w:sz w:val="24"/>
          <w:szCs w:val="24"/>
          <w:lang w:val="en-US"/>
        </w:rPr>
      </w:pPr>
      <w:r w:rsidRPr="0082560A">
        <w:rPr>
          <w:b/>
          <w:sz w:val="24"/>
          <w:szCs w:val="24"/>
          <w:lang w:val="en-US"/>
        </w:rPr>
        <w:t xml:space="preserve">Mutation-specific </w:t>
      </w:r>
      <w:r w:rsidR="00006373" w:rsidRPr="0082560A">
        <w:rPr>
          <w:b/>
          <w:sz w:val="24"/>
          <w:szCs w:val="24"/>
          <w:lang w:val="en-US"/>
        </w:rPr>
        <w:t xml:space="preserve">and T790M </w:t>
      </w:r>
      <w:r w:rsidR="00F85D0D" w:rsidRPr="0082560A">
        <w:rPr>
          <w:b/>
          <w:sz w:val="24"/>
          <w:szCs w:val="24"/>
          <w:lang w:val="en-US"/>
        </w:rPr>
        <w:t>subgroup analys</w:t>
      </w:r>
      <w:r w:rsidRPr="0082560A">
        <w:rPr>
          <w:b/>
          <w:sz w:val="24"/>
          <w:szCs w:val="24"/>
          <w:lang w:val="en-US"/>
        </w:rPr>
        <w:t>e</w:t>
      </w:r>
      <w:r w:rsidR="00F85D0D" w:rsidRPr="0082560A">
        <w:rPr>
          <w:b/>
          <w:sz w:val="24"/>
          <w:szCs w:val="24"/>
          <w:lang w:val="en-US"/>
        </w:rPr>
        <w:t>s</w:t>
      </w:r>
    </w:p>
    <w:p w14:paraId="43CB87C2" w14:textId="12099DA6" w:rsidR="0064201E" w:rsidRPr="0082560A" w:rsidRDefault="003D5937" w:rsidP="008E6569">
      <w:pPr>
        <w:spacing w:line="480" w:lineRule="auto"/>
        <w:jc w:val="both"/>
        <w:rPr>
          <w:lang w:val="en-US"/>
        </w:rPr>
      </w:pPr>
      <w:r w:rsidRPr="0082560A">
        <w:rPr>
          <w:lang w:val="en-US"/>
        </w:rPr>
        <w:t xml:space="preserve">When machine learning was applied on the </w:t>
      </w:r>
      <w:r w:rsidR="001D4245" w:rsidRPr="0082560A">
        <w:rPr>
          <w:i/>
          <w:lang w:val="en-US"/>
        </w:rPr>
        <w:t>EGFR</w:t>
      </w:r>
      <w:r w:rsidR="003E7B08" w:rsidRPr="0082560A">
        <w:rPr>
          <w:lang w:val="en-US"/>
        </w:rPr>
        <w:t>-</w:t>
      </w:r>
      <w:r w:rsidRPr="0082560A">
        <w:rPr>
          <w:lang w:val="en-US"/>
        </w:rPr>
        <w:t>muta</w:t>
      </w:r>
      <w:r w:rsidR="00E36FC1" w:rsidRPr="0082560A">
        <w:rPr>
          <w:lang w:val="en-US"/>
        </w:rPr>
        <w:t>nt</w:t>
      </w:r>
      <w:r w:rsidRPr="0082560A">
        <w:rPr>
          <w:lang w:val="en-US"/>
        </w:rPr>
        <w:t xml:space="preserve"> subgroups, no statistical difference </w:t>
      </w:r>
      <w:r w:rsidR="00E36FC1" w:rsidRPr="0082560A">
        <w:rPr>
          <w:lang w:val="en-US"/>
        </w:rPr>
        <w:t xml:space="preserve">could </w:t>
      </w:r>
      <w:r w:rsidRPr="0082560A">
        <w:rPr>
          <w:lang w:val="en-US"/>
        </w:rPr>
        <w:t xml:space="preserve">be demonstrated between </w:t>
      </w:r>
      <w:r w:rsidR="001D4245" w:rsidRPr="0082560A">
        <w:rPr>
          <w:lang w:val="en-US"/>
        </w:rPr>
        <w:t xml:space="preserve">the </w:t>
      </w:r>
      <w:r w:rsidRPr="0082560A">
        <w:rPr>
          <w:lang w:val="en-US"/>
        </w:rPr>
        <w:t xml:space="preserve">different </w:t>
      </w:r>
      <w:r w:rsidRPr="0082560A">
        <w:rPr>
          <w:i/>
          <w:lang w:val="en-US"/>
        </w:rPr>
        <w:t>EGFR</w:t>
      </w:r>
      <w:r w:rsidR="003E7B08" w:rsidRPr="0082560A">
        <w:rPr>
          <w:lang w:val="en-US"/>
        </w:rPr>
        <w:t>-</w:t>
      </w:r>
      <w:r w:rsidRPr="0082560A">
        <w:rPr>
          <w:lang w:val="en-US"/>
        </w:rPr>
        <w:t>mutations</w:t>
      </w:r>
      <w:r w:rsidR="001D4245" w:rsidRPr="0082560A">
        <w:rPr>
          <w:lang w:val="en-US"/>
        </w:rPr>
        <w:t xml:space="preserve"> (exon 19 vs. exon 21)</w:t>
      </w:r>
      <w:r w:rsidRPr="0082560A">
        <w:rPr>
          <w:lang w:val="en-US"/>
        </w:rPr>
        <w:t xml:space="preserve">. </w:t>
      </w:r>
      <w:r w:rsidR="00A12EF7">
        <w:rPr>
          <w:lang w:val="en-US"/>
        </w:rPr>
        <w:t xml:space="preserve">Only 19 patients </w:t>
      </w:r>
      <w:r w:rsidR="00D77568">
        <w:rPr>
          <w:lang w:val="en-US"/>
        </w:rPr>
        <w:t xml:space="preserve">within </w:t>
      </w:r>
      <w:r w:rsidR="00A85FA8">
        <w:rPr>
          <w:lang w:val="en-US"/>
        </w:rPr>
        <w:t>our study were evalua</w:t>
      </w:r>
      <w:r w:rsidR="002815AD">
        <w:rPr>
          <w:lang w:val="en-US"/>
        </w:rPr>
        <w:t>ted</w:t>
      </w:r>
      <w:r w:rsidR="00A85FA8">
        <w:rPr>
          <w:lang w:val="en-US"/>
        </w:rPr>
        <w:t xml:space="preserve"> for T790M </w:t>
      </w:r>
      <w:r w:rsidR="0087030E">
        <w:rPr>
          <w:lang w:val="en-US"/>
        </w:rPr>
        <w:t>mutation</w:t>
      </w:r>
      <w:r w:rsidR="003800DF">
        <w:rPr>
          <w:lang w:val="en-US"/>
        </w:rPr>
        <w:t xml:space="preserve">, thus limiting our possible findings. </w:t>
      </w:r>
      <w:r w:rsidRPr="0082560A">
        <w:rPr>
          <w:lang w:val="en-US"/>
        </w:rPr>
        <w:t xml:space="preserve">Interestingly, the </w:t>
      </w:r>
      <w:r w:rsidR="00166440" w:rsidRPr="0082560A">
        <w:rPr>
          <w:lang w:val="en-US"/>
        </w:rPr>
        <w:t xml:space="preserve">patients </w:t>
      </w:r>
      <w:r w:rsidRPr="0082560A">
        <w:rPr>
          <w:lang w:val="en-US"/>
        </w:rPr>
        <w:t xml:space="preserve">who developed the T790M resistance mutation </w:t>
      </w:r>
      <w:r w:rsidR="00166440" w:rsidRPr="0082560A">
        <w:rPr>
          <w:lang w:val="en-US"/>
        </w:rPr>
        <w:t xml:space="preserve">during </w:t>
      </w:r>
      <w:r w:rsidRPr="0082560A">
        <w:rPr>
          <w:lang w:val="en-US"/>
        </w:rPr>
        <w:t>TKI treatment showed a positive statistical value</w:t>
      </w:r>
      <w:r w:rsidR="00B82E53" w:rsidRPr="0082560A">
        <w:rPr>
          <w:lang w:val="en-US"/>
        </w:rPr>
        <w:t xml:space="preserve"> </w:t>
      </w:r>
      <w:r w:rsidR="00E6257F" w:rsidRPr="0082560A">
        <w:rPr>
          <w:lang w:val="en-US"/>
        </w:rPr>
        <w:t>(Student's t test)</w:t>
      </w:r>
      <w:r w:rsidRPr="0082560A">
        <w:rPr>
          <w:lang w:val="en-US"/>
        </w:rPr>
        <w:t xml:space="preserve"> in 17 radiomic features compared to those patients who did not develop </w:t>
      </w:r>
      <w:r w:rsidR="00495E37" w:rsidRPr="0082560A">
        <w:rPr>
          <w:lang w:val="en-US"/>
        </w:rPr>
        <w:t xml:space="preserve">T790M </w:t>
      </w:r>
      <w:r w:rsidRPr="0082560A">
        <w:rPr>
          <w:lang w:val="en-US"/>
        </w:rPr>
        <w:t>(</w:t>
      </w:r>
      <w:r w:rsidR="005D3AA2">
        <w:rPr>
          <w:lang w:val="en-US"/>
        </w:rPr>
        <w:t>S</w:t>
      </w:r>
      <w:r w:rsidR="00C41E31" w:rsidRPr="0082560A">
        <w:rPr>
          <w:lang w:val="en-US"/>
        </w:rPr>
        <w:t xml:space="preserve">upplementary </w:t>
      </w:r>
      <w:r w:rsidRPr="0082560A">
        <w:rPr>
          <w:lang w:val="en-US"/>
        </w:rPr>
        <w:t>Table</w:t>
      </w:r>
      <w:r w:rsidR="00C41E31" w:rsidRPr="0082560A">
        <w:rPr>
          <w:lang w:val="en-US"/>
        </w:rPr>
        <w:t xml:space="preserve"> 3</w:t>
      </w:r>
      <w:r w:rsidRPr="0082560A">
        <w:rPr>
          <w:lang w:val="en-US"/>
        </w:rPr>
        <w:t>).</w:t>
      </w:r>
    </w:p>
    <w:p w14:paraId="22711D02" w14:textId="77777777" w:rsidR="008258A3" w:rsidRPr="0082560A" w:rsidRDefault="008258A3" w:rsidP="008E6569">
      <w:pPr>
        <w:spacing w:line="480" w:lineRule="auto"/>
        <w:jc w:val="both"/>
        <w:rPr>
          <w:lang w:val="en-US"/>
        </w:rPr>
      </w:pPr>
    </w:p>
    <w:p w14:paraId="79FEBA80" w14:textId="4F90BBA6" w:rsidR="0064201E" w:rsidRPr="0082560A" w:rsidRDefault="00874E1A" w:rsidP="008E6569">
      <w:pPr>
        <w:spacing w:line="480" w:lineRule="auto"/>
        <w:jc w:val="both"/>
        <w:rPr>
          <w:b/>
          <w:sz w:val="24"/>
          <w:szCs w:val="24"/>
          <w:lang w:val="en-US"/>
        </w:rPr>
      </w:pPr>
      <w:r w:rsidRPr="0082560A">
        <w:rPr>
          <w:b/>
          <w:sz w:val="28"/>
          <w:szCs w:val="24"/>
          <w:lang w:val="en-US"/>
        </w:rPr>
        <w:t>DISCUSSION</w:t>
      </w:r>
    </w:p>
    <w:p w14:paraId="0C1AE713" w14:textId="15F195BD" w:rsidR="00BD277B" w:rsidRPr="0082560A" w:rsidRDefault="00F42214" w:rsidP="008E6569">
      <w:pPr>
        <w:spacing w:line="480" w:lineRule="auto"/>
        <w:jc w:val="both"/>
        <w:rPr>
          <w:lang w:val="en-US"/>
        </w:rPr>
      </w:pPr>
      <w:r w:rsidRPr="0082560A">
        <w:rPr>
          <w:lang w:val="en-US"/>
        </w:rPr>
        <w:t>This</w:t>
      </w:r>
      <w:r w:rsidR="005F4573" w:rsidRPr="0082560A">
        <w:rPr>
          <w:lang w:val="en-US"/>
        </w:rPr>
        <w:t xml:space="preserve"> study has shown </w:t>
      </w:r>
      <w:r w:rsidR="005870A5" w:rsidRPr="0082560A">
        <w:rPr>
          <w:lang w:val="en-US"/>
        </w:rPr>
        <w:t>a high</w:t>
      </w:r>
      <w:r w:rsidR="005F4573" w:rsidRPr="0082560A">
        <w:rPr>
          <w:lang w:val="en-US"/>
        </w:rPr>
        <w:t xml:space="preserve"> diagnostic accuracy in identifying </w:t>
      </w:r>
      <w:r w:rsidR="00EB1FB9" w:rsidRPr="0082560A">
        <w:rPr>
          <w:lang w:val="en-US"/>
        </w:rPr>
        <w:t>Caucasian</w:t>
      </w:r>
      <w:r w:rsidR="006960EB" w:rsidRPr="0082560A">
        <w:rPr>
          <w:lang w:val="en-US"/>
        </w:rPr>
        <w:t xml:space="preserve"> </w:t>
      </w:r>
      <w:r w:rsidR="005F4573" w:rsidRPr="0082560A">
        <w:rPr>
          <w:lang w:val="en-US"/>
        </w:rPr>
        <w:t xml:space="preserve">patients with </w:t>
      </w:r>
      <w:r w:rsidR="000911C3" w:rsidRPr="0082560A">
        <w:rPr>
          <w:lang w:val="en-US"/>
        </w:rPr>
        <w:t>lung</w:t>
      </w:r>
      <w:r w:rsidR="005F4573" w:rsidRPr="0082560A">
        <w:rPr>
          <w:lang w:val="en-US"/>
        </w:rPr>
        <w:t xml:space="preserve"> adenocarci</w:t>
      </w:r>
      <w:r w:rsidR="000911C3" w:rsidRPr="0082560A">
        <w:rPr>
          <w:lang w:val="en-US"/>
        </w:rPr>
        <w:t xml:space="preserve">noma </w:t>
      </w:r>
      <w:r w:rsidR="00214F52" w:rsidRPr="0082560A">
        <w:rPr>
          <w:lang w:val="en-US"/>
        </w:rPr>
        <w:t xml:space="preserve">harboring </w:t>
      </w:r>
      <w:r w:rsidR="000911C3" w:rsidRPr="0082560A">
        <w:rPr>
          <w:lang w:val="en-US"/>
        </w:rPr>
        <w:t>a</w:t>
      </w:r>
      <w:r w:rsidR="00214F52" w:rsidRPr="0082560A">
        <w:rPr>
          <w:lang w:val="en-US"/>
        </w:rPr>
        <w:t>n</w:t>
      </w:r>
      <w:r w:rsidR="000911C3" w:rsidRPr="0082560A">
        <w:rPr>
          <w:lang w:val="en-US"/>
        </w:rPr>
        <w:t xml:space="preserve"> </w:t>
      </w:r>
      <w:r w:rsidR="005F4573" w:rsidRPr="0082560A">
        <w:rPr>
          <w:i/>
          <w:lang w:val="en-US"/>
        </w:rPr>
        <w:t>EGFR</w:t>
      </w:r>
      <w:r w:rsidR="005F4573" w:rsidRPr="0082560A">
        <w:rPr>
          <w:lang w:val="en-US"/>
        </w:rPr>
        <w:t xml:space="preserve"> </w:t>
      </w:r>
      <w:r w:rsidR="00214F52" w:rsidRPr="0082560A">
        <w:rPr>
          <w:lang w:val="en-US"/>
        </w:rPr>
        <w:t xml:space="preserve">mutation </w:t>
      </w:r>
      <w:r w:rsidR="005F4573" w:rsidRPr="0082560A">
        <w:rPr>
          <w:lang w:val="en-US"/>
        </w:rPr>
        <w:t xml:space="preserve">by </w:t>
      </w:r>
      <w:r w:rsidR="00AA167A" w:rsidRPr="0082560A">
        <w:rPr>
          <w:lang w:val="en-US"/>
        </w:rPr>
        <w:t xml:space="preserve">a </w:t>
      </w:r>
      <w:r w:rsidR="000911C3" w:rsidRPr="0082560A">
        <w:rPr>
          <w:lang w:val="en-US"/>
        </w:rPr>
        <w:t xml:space="preserve">non-invasive manner: </w:t>
      </w:r>
      <w:r w:rsidR="005F4573" w:rsidRPr="0082560A">
        <w:rPr>
          <w:lang w:val="en-US"/>
        </w:rPr>
        <w:t>Radiomic</w:t>
      </w:r>
      <w:r w:rsidR="00682B41" w:rsidRPr="0082560A">
        <w:rPr>
          <w:lang w:val="en-US"/>
        </w:rPr>
        <w:t>s and Machine Learning analysis</w:t>
      </w:r>
      <w:r w:rsidR="005F4573" w:rsidRPr="0082560A">
        <w:rPr>
          <w:lang w:val="en-US"/>
        </w:rPr>
        <w:t xml:space="preserve">. Furthermore, </w:t>
      </w:r>
      <w:r w:rsidR="00AA167A" w:rsidRPr="0082560A">
        <w:rPr>
          <w:lang w:val="en-US"/>
        </w:rPr>
        <w:t xml:space="preserve">our </w:t>
      </w:r>
      <w:r w:rsidR="00DB5916" w:rsidRPr="0082560A">
        <w:rPr>
          <w:lang w:val="en-US"/>
        </w:rPr>
        <w:t xml:space="preserve">findings </w:t>
      </w:r>
      <w:r w:rsidR="005F4573" w:rsidRPr="0082560A">
        <w:rPr>
          <w:lang w:val="en-US"/>
        </w:rPr>
        <w:t>open to the possibility of identifying</w:t>
      </w:r>
      <w:r w:rsidR="00AA167A" w:rsidRPr="0082560A">
        <w:rPr>
          <w:lang w:val="en-US"/>
        </w:rPr>
        <w:t>,</w:t>
      </w:r>
      <w:r w:rsidR="005F4573" w:rsidRPr="0082560A">
        <w:rPr>
          <w:lang w:val="en-US"/>
        </w:rPr>
        <w:t xml:space="preserve"> </w:t>
      </w:r>
      <w:r w:rsidR="00682B41" w:rsidRPr="0082560A">
        <w:rPr>
          <w:lang w:val="en-US"/>
        </w:rPr>
        <w:t>at baseline CT</w:t>
      </w:r>
      <w:r w:rsidR="00BF05DC">
        <w:rPr>
          <w:lang w:val="en-US"/>
        </w:rPr>
        <w:t xml:space="preserve"> </w:t>
      </w:r>
      <w:r w:rsidR="00682B41" w:rsidRPr="0082560A">
        <w:rPr>
          <w:lang w:val="en-US"/>
        </w:rPr>
        <w:t xml:space="preserve">scan, </w:t>
      </w:r>
      <w:r w:rsidR="005F4573" w:rsidRPr="0082560A">
        <w:rPr>
          <w:lang w:val="en-US"/>
        </w:rPr>
        <w:t>those patients who will develop the</w:t>
      </w:r>
      <w:r w:rsidR="00AA167A" w:rsidRPr="0082560A">
        <w:rPr>
          <w:lang w:val="en-US"/>
        </w:rPr>
        <w:t xml:space="preserve"> </w:t>
      </w:r>
      <w:r w:rsidR="005F4573" w:rsidRPr="0082560A">
        <w:rPr>
          <w:lang w:val="en-US"/>
        </w:rPr>
        <w:t>T790M mutation as a mechanism of resistance to f</w:t>
      </w:r>
      <w:r w:rsidR="00E305F7" w:rsidRPr="0082560A">
        <w:rPr>
          <w:lang w:val="en-US"/>
        </w:rPr>
        <w:t>irst</w:t>
      </w:r>
      <w:r w:rsidR="0085346B" w:rsidRPr="0082560A">
        <w:rPr>
          <w:lang w:val="en-US"/>
        </w:rPr>
        <w:t>-</w:t>
      </w:r>
      <w:r w:rsidR="00E305F7" w:rsidRPr="0082560A">
        <w:rPr>
          <w:lang w:val="en-US"/>
        </w:rPr>
        <w:t xml:space="preserve"> and second</w:t>
      </w:r>
      <w:r w:rsidR="0085346B" w:rsidRPr="0082560A">
        <w:rPr>
          <w:lang w:val="en-US"/>
        </w:rPr>
        <w:t>-</w:t>
      </w:r>
      <w:r w:rsidR="00E305F7" w:rsidRPr="0082560A">
        <w:rPr>
          <w:lang w:val="en-US"/>
        </w:rPr>
        <w:t xml:space="preserve">generation </w:t>
      </w:r>
      <w:r w:rsidR="00AA167A" w:rsidRPr="0082560A">
        <w:rPr>
          <w:lang w:val="en-US"/>
        </w:rPr>
        <w:t>EGFR-</w:t>
      </w:r>
      <w:r w:rsidR="00E305F7" w:rsidRPr="0082560A">
        <w:rPr>
          <w:lang w:val="en-US"/>
        </w:rPr>
        <w:t>TKIs</w:t>
      </w:r>
      <w:r w:rsidR="005F4573" w:rsidRPr="0082560A">
        <w:rPr>
          <w:lang w:val="en-US"/>
        </w:rPr>
        <w:t>.</w:t>
      </w:r>
    </w:p>
    <w:p w14:paraId="78035863" w14:textId="788FC65A" w:rsidR="00214F52" w:rsidRPr="0082560A" w:rsidRDefault="00791BF0" w:rsidP="008E6569">
      <w:pPr>
        <w:spacing w:line="480" w:lineRule="auto"/>
        <w:jc w:val="both"/>
        <w:rPr>
          <w:lang w:val="en-US"/>
        </w:rPr>
      </w:pPr>
      <w:r w:rsidRPr="0082560A">
        <w:rPr>
          <w:lang w:val="en-US"/>
        </w:rPr>
        <w:t xml:space="preserve">To date, a number of studies </w:t>
      </w:r>
      <w:r w:rsidR="00BF7B4E" w:rsidRPr="0082560A">
        <w:rPr>
          <w:lang w:val="en-US"/>
        </w:rPr>
        <w:t xml:space="preserve">have </w:t>
      </w:r>
      <w:r w:rsidR="005F4573" w:rsidRPr="0082560A">
        <w:rPr>
          <w:lang w:val="en-US"/>
        </w:rPr>
        <w:t>evaluate</w:t>
      </w:r>
      <w:r w:rsidR="00BF7B4E" w:rsidRPr="0082560A">
        <w:rPr>
          <w:lang w:val="en-US"/>
        </w:rPr>
        <w:t>d</w:t>
      </w:r>
      <w:r w:rsidR="005F4573" w:rsidRPr="0082560A">
        <w:rPr>
          <w:lang w:val="en-US"/>
        </w:rPr>
        <w:t xml:space="preserve"> the potential of radiomic analysis in patients with </w:t>
      </w:r>
      <w:r w:rsidR="005F4573" w:rsidRPr="0082560A">
        <w:rPr>
          <w:i/>
          <w:lang w:val="en-US"/>
        </w:rPr>
        <w:t>EGFR</w:t>
      </w:r>
      <w:r w:rsidR="00CF2471" w:rsidRPr="0082560A">
        <w:rPr>
          <w:lang w:val="en-US"/>
        </w:rPr>
        <w:t xml:space="preserve">-mutant </w:t>
      </w:r>
      <w:r w:rsidR="005F4573" w:rsidRPr="0082560A">
        <w:rPr>
          <w:lang w:val="en-US"/>
        </w:rPr>
        <w:t>NSCLC.</w:t>
      </w:r>
      <w:r w:rsidR="00DA5529" w:rsidRPr="0082560A">
        <w:rPr>
          <w:lang w:val="en-US"/>
        </w:rPr>
        <w:t xml:space="preserve"> </w:t>
      </w:r>
      <w:r w:rsidR="00AA167A" w:rsidRPr="0082560A">
        <w:rPr>
          <w:lang w:val="en-US"/>
        </w:rPr>
        <w:t>Recently</w:t>
      </w:r>
      <w:r w:rsidR="005F4573" w:rsidRPr="0082560A">
        <w:rPr>
          <w:lang w:val="en-US"/>
        </w:rPr>
        <w:t xml:space="preserve">, </w:t>
      </w:r>
      <w:r w:rsidR="00214F52" w:rsidRPr="0082560A">
        <w:rPr>
          <w:lang w:val="en-US"/>
        </w:rPr>
        <w:t xml:space="preserve">several </w:t>
      </w:r>
      <w:r w:rsidR="005F4573" w:rsidRPr="0082560A">
        <w:rPr>
          <w:lang w:val="en-US"/>
        </w:rPr>
        <w:t xml:space="preserve">works have shown good sensitivity and specificity of </w:t>
      </w:r>
      <w:r w:rsidR="001F1999" w:rsidRPr="0082560A">
        <w:rPr>
          <w:lang w:val="en-US"/>
        </w:rPr>
        <w:t xml:space="preserve">these </w:t>
      </w:r>
      <w:r w:rsidR="005F4573" w:rsidRPr="0082560A">
        <w:rPr>
          <w:lang w:val="en-US"/>
        </w:rPr>
        <w:t>anal</w:t>
      </w:r>
      <w:r w:rsidR="00AA167A" w:rsidRPr="0082560A">
        <w:rPr>
          <w:lang w:val="en-US"/>
        </w:rPr>
        <w:t>ysi</w:t>
      </w:r>
      <w:r w:rsidR="005F4573" w:rsidRPr="0082560A">
        <w:rPr>
          <w:lang w:val="en-US"/>
        </w:rPr>
        <w:t>s, although always lower than standard molecular biology analysis</w:t>
      </w:r>
      <w:r w:rsidR="00811B54" w:rsidRPr="0082560A">
        <w:rPr>
          <w:lang w:val="en-US"/>
        </w:rPr>
        <w:t xml:space="preserve"> </w:t>
      </w:r>
      <w:r w:rsidR="00811B54" w:rsidRPr="0082560A">
        <w:rPr>
          <w:lang w:val="en-US"/>
        </w:rPr>
        <w:fldChar w:fldCharType="begin"/>
      </w:r>
      <w:r w:rsidR="00AD054E">
        <w:rPr>
          <w:lang w:val="en-US"/>
        </w:rPr>
        <w:instrText xml:space="preserve"> ADDIN ZOTERO_ITEM CSL_CITATION {"citationID":"rTZvvurd","properties":{"formattedCitation":"(21)","plainCitation":"(21)","noteIndex":0},"citationItems":[{"id":"grezXJtp/CfYr4x7r","uris":["http://zotero.org/users/local/H1iSnucX/items/ZQN3V9YF"],"uri":["http://zotero.org/users/local/H1iSnucX/items/ZQN3V9YF"],"itemData":{"id":775,"type":"article-journal","abstract":"OBJECTIVE: To investigate whether radiomic features can be surrogate biomarkers for epidermal growth factor receptor (EGFR) mutation statuses.\nMATERIALS AND METHODS: Two hundred ninety six consecutive patients, who underwent CT examinations before operation within 3 months and had EGFR mutations tested, were enrolled in this retrospective study. CT texture features were extracted using an open-source software with whole volume segmentation. The association between CT texture features and EGFR mutation statuses were analyzed.\nRESULTS: In the 296 patients, there were 151 patients with EGFR mutations (51%). Logistic analysis identified that lower age (Odds Ratio[OR]: 0.968,95% confidence interval [CI]:0.946~0.990, p = 0.005) and a radiomic feature named GreyLevelNonuniformityNormalized (OR: 0.012, 95% CI:0.000~0.352, p = 0.01) were predictors for exon 19 mutation; higher age (OR: 1.027, 95%CI:1.003~1.052,p = 0.025), female sex (OR: 2.189, 95%CI:1.264~3.791, p = 0.005) and a radiomic feature named Maximum2DDiameterColumn (OR: 0.968, 95%CI:0.946~0.990], p = 0.005) for exon 21 mutation; and female sex (OR: 1.883,95%CI:1.064~3.329, p = 0.030), non-smoking status (OR: 2.070, 95%CI:1.090~3.929, p = 0.026) and a radiomic feature termed SizeZone NonUniformityNormalized (OR: 0.010, 95% CI:0.0001~0.852, p = 0.042) for EGFR mutations. Areas under the curve (AUCs) of combination with clinical and radiomic features to predict exon 19 mutation, exon 21 mutation and EGFR mutations were 0.655, 0.675 and 0.664, respectively.\nCONCLUSION: Several radiomic features are associated with EGFR mutation statuses of lung adenocarcinoma. Combination with clinical files, moderate diagnostic performance can be obtained to predict EGFR mutation status of lung adenocarcinoma. Radiomic features might harbor potential surrogate biomarkers for identification of EGRF mutation statuses.","container-title":"Cancer Imaging: The Official Publication of the International Cancer Imaging Society","DOI":"10.1186/s40644-018-0184-2","ISSN":"1470-7330","issue":"1","journalAbbreviation":"Cancer Imaging","language":"eng","note":"PMID: 30547844\nPMCID: PMC6295009","page":"52","source":"PubMed","title":"CT texture analysis of lung adenocarcinoma: can Radiomic features be surrogate biomarkers for EGFR mutation statuses","title-short":"CT texture analysis of lung adenocarcinoma","volume":"18","author":[{"family":"Mei","given":"Dongdong"},{"family":"Luo","given":"Yan"},{"family":"Wang","given":"Yan"},{"family":"Gong","given":"Jingshan"}],"issued":{"date-parts":[["2018",12,14]]}}}],"schema":"https://github.com/citation-style-language/schema/raw/master/csl-citation.json"} </w:instrText>
      </w:r>
      <w:r w:rsidR="00811B54" w:rsidRPr="0082560A">
        <w:rPr>
          <w:lang w:val="en-US"/>
        </w:rPr>
        <w:fldChar w:fldCharType="separate"/>
      </w:r>
      <w:r w:rsidR="00AD054E" w:rsidRPr="00B63E1F">
        <w:rPr>
          <w:rFonts w:ascii="Calibri" w:hAnsi="Calibri" w:cs="Calibri"/>
          <w:lang w:val="en-US"/>
        </w:rPr>
        <w:t>(</w:t>
      </w:r>
      <w:r w:rsidR="00F233F2" w:rsidRPr="00B63E1F">
        <w:rPr>
          <w:rFonts w:ascii="Calibri" w:hAnsi="Calibri" w:cs="Calibri"/>
          <w:lang w:val="en-US"/>
        </w:rPr>
        <w:t>16,</w:t>
      </w:r>
      <w:r w:rsidR="00AD054E" w:rsidRPr="00B63E1F">
        <w:rPr>
          <w:rFonts w:ascii="Calibri" w:hAnsi="Calibri" w:cs="Calibri"/>
          <w:lang w:val="en-US"/>
        </w:rPr>
        <w:t>21)</w:t>
      </w:r>
      <w:r w:rsidR="00811B54" w:rsidRPr="0082560A">
        <w:rPr>
          <w:lang w:val="en-US"/>
        </w:rPr>
        <w:fldChar w:fldCharType="end"/>
      </w:r>
      <w:r w:rsidR="005F4573" w:rsidRPr="0082560A">
        <w:rPr>
          <w:lang w:val="en-US"/>
        </w:rPr>
        <w:t>.</w:t>
      </w:r>
    </w:p>
    <w:p w14:paraId="55AAD6B5" w14:textId="69425898" w:rsidR="009A5C67" w:rsidRPr="0082560A" w:rsidRDefault="005F4573" w:rsidP="008E6569">
      <w:pPr>
        <w:spacing w:line="480" w:lineRule="auto"/>
        <w:jc w:val="both"/>
        <w:rPr>
          <w:lang w:val="en-US"/>
        </w:rPr>
      </w:pPr>
      <w:r w:rsidRPr="0082560A">
        <w:rPr>
          <w:lang w:val="en-US"/>
        </w:rPr>
        <w:lastRenderedPageBreak/>
        <w:t xml:space="preserve">To our knowledge, this is </w:t>
      </w:r>
      <w:r w:rsidRPr="0082560A">
        <w:rPr>
          <w:bCs/>
          <w:lang w:val="en-US"/>
        </w:rPr>
        <w:t>the most extensive</w:t>
      </w:r>
      <w:r w:rsidRPr="0082560A">
        <w:rPr>
          <w:lang w:val="en-US"/>
        </w:rPr>
        <w:t xml:space="preserve"> radiomic analys</w:t>
      </w:r>
      <w:r w:rsidR="00214F52" w:rsidRPr="0082560A">
        <w:rPr>
          <w:lang w:val="en-US"/>
        </w:rPr>
        <w:t>i</w:t>
      </w:r>
      <w:r w:rsidRPr="0082560A">
        <w:rPr>
          <w:lang w:val="en-US"/>
        </w:rPr>
        <w:t xml:space="preserve">s </w:t>
      </w:r>
      <w:r w:rsidR="00214F52" w:rsidRPr="0082560A">
        <w:rPr>
          <w:lang w:val="en-US"/>
        </w:rPr>
        <w:t>evaluating</w:t>
      </w:r>
      <w:r w:rsidRPr="0082560A">
        <w:rPr>
          <w:lang w:val="en-US"/>
        </w:rPr>
        <w:t xml:space="preserve"> </w:t>
      </w:r>
      <w:r w:rsidRPr="0082560A">
        <w:rPr>
          <w:i/>
          <w:lang w:val="en-US"/>
        </w:rPr>
        <w:t>EGFR</w:t>
      </w:r>
      <w:r w:rsidRPr="0082560A">
        <w:rPr>
          <w:lang w:val="en-US"/>
        </w:rPr>
        <w:t xml:space="preserve"> mutation in NSCLC </w:t>
      </w:r>
      <w:r w:rsidRPr="0082560A">
        <w:rPr>
          <w:bCs/>
          <w:lang w:val="en-US"/>
        </w:rPr>
        <w:t>Caucasian</w:t>
      </w:r>
      <w:r w:rsidRPr="0082560A">
        <w:rPr>
          <w:lang w:val="en-US"/>
        </w:rPr>
        <w:t xml:space="preserve"> patients. In</w:t>
      </w:r>
      <w:r w:rsidR="00DF69F0" w:rsidRPr="0082560A">
        <w:rPr>
          <w:lang w:val="en-US"/>
        </w:rPr>
        <w:t>deed</w:t>
      </w:r>
      <w:r w:rsidR="00531EFC" w:rsidRPr="0082560A">
        <w:rPr>
          <w:lang w:val="en-US"/>
        </w:rPr>
        <w:t xml:space="preserve">, </w:t>
      </w:r>
      <w:r w:rsidR="00245ACC" w:rsidRPr="0082560A">
        <w:rPr>
          <w:lang w:val="en-US"/>
        </w:rPr>
        <w:t xml:space="preserve">the </w:t>
      </w:r>
      <w:r w:rsidR="00896892" w:rsidRPr="0082560A">
        <w:rPr>
          <w:lang w:val="en-US"/>
        </w:rPr>
        <w:t>other</w:t>
      </w:r>
      <w:r w:rsidR="00245ACC" w:rsidRPr="0082560A">
        <w:rPr>
          <w:lang w:val="en-US"/>
        </w:rPr>
        <w:t xml:space="preserve"> currently available</w:t>
      </w:r>
      <w:r w:rsidR="00896892" w:rsidRPr="0082560A">
        <w:rPr>
          <w:lang w:val="en-US"/>
        </w:rPr>
        <w:t xml:space="preserve"> </w:t>
      </w:r>
      <w:r w:rsidR="00682B41" w:rsidRPr="0082560A">
        <w:rPr>
          <w:lang w:val="en-US"/>
        </w:rPr>
        <w:t>studies</w:t>
      </w:r>
      <w:r w:rsidRPr="0082560A">
        <w:rPr>
          <w:lang w:val="en-US"/>
        </w:rPr>
        <w:t xml:space="preserve"> </w:t>
      </w:r>
      <w:r w:rsidR="00490C06" w:rsidRPr="0082560A">
        <w:rPr>
          <w:lang w:val="en-US"/>
        </w:rPr>
        <w:t>were conducted on populations of</w:t>
      </w:r>
      <w:r w:rsidRPr="0082560A">
        <w:rPr>
          <w:lang w:val="en-US"/>
        </w:rPr>
        <w:t xml:space="preserve"> Asian patients</w:t>
      </w:r>
      <w:r w:rsidR="00F53312" w:rsidRPr="0082560A">
        <w:rPr>
          <w:lang w:val="en-US"/>
        </w:rPr>
        <w:t xml:space="preserve"> </w:t>
      </w:r>
      <w:r w:rsidR="00F53312" w:rsidRPr="0082560A">
        <w:rPr>
          <w:lang w:val="en-US"/>
        </w:rPr>
        <w:fldChar w:fldCharType="begin"/>
      </w:r>
      <w:r w:rsidR="00AD054E">
        <w:rPr>
          <w:lang w:val="en-US"/>
        </w:rPr>
        <w:instrText xml:space="preserve"> ADDIN ZOTERO_ITEM CSL_CITATION {"citationID":"4BRCi63m","properties":{"formattedCitation":"(22)","plainCitation":"(22)","noteIndex":0},"citationItems":[{"id":"grezXJtp/qtZEDtHw","uris":["http://zotero.org/users/local/H1iSnucX/items/3WZ4W66C"],"uri":["http://zotero.org/users/local/H1iSnucX/items/3WZ4W66C"],"itemData":{"id":768,"type":"article-journal","abstract":"To develop a deep learning system based on 3D convolutional neural networks (CNNs), and to automatically predict EGFR-mutant pulmonary adenocarcinoma in CT images. A dataset of 579 nodules with EGFR mutation status labels of mutant (Mut) or wild-type (WT) was retrospectively analyzed. A deep learning system, namely 3D DenseNets, was developed to process 3D patches of nodules from CT data, and learn strong representations with supervised end-to-end training. The 3D DenseNets were trained with a training subset of 348 nodules and tuned with a development subset of 116 nodules. A strong data augmentation technique, mixup, was used for better generalization. We evaluated our model on a holdout subset of 115 nodules. An independent public dataset of 37 nodules from the cancer imaging archive (TCIA) was also used to test the generalization of our method. Conventional radiomics analysis was also performed for comparison. Our method achieved promising performance on predicting EGFR mutation status, with AUCs of 75.8% and 75.0% for our holdout test set and public test set, respectively. Moreover, strong relations were found between deep learning feature and conventional radiomics, while deep learning worked through an enhanced radiomics manner, that is, deep learned radiomics (DLR), in terms of robustness, compactness and expressiveness. The proposed deep learning system predicts EGFR-mutant of lung adenocarcinomas in CT images noninvasively and automatically, indicating its potential to help clinical decision-making by identifying eligible patients of pulmonary adenocarcinoma for EGFR-targeted therapy.","container-title":"Cancer Medicine","DOI":"10.1002/cam4.2233","ISSN":"2045-7634","issue":"7","journalAbbreviation":"Cancer Med","language":"eng","note":"PMID: 31074592\nPMCID: PMC6601587","page":"3532-3543","source":"PubMed","title":"Toward automatic prediction of EGFR mutation status in pulmonary adenocarcinoma with 3D deep learning","volume":"8","author":[{"family":"Zhao","given":"Wei"},{"family":"Yang","given":"Jiancheng"},{"family":"Ni","given":"Bingbing"},{"family":"Bi","given":"Dexi"},{"family":"Sun","given":"Yingli"},{"family":"Xu","given":"Mengdi"},{"family":"Zhu","given":"Xiaoxia"},{"family":"Li","given":"Cheng"},{"family":"Jin","given":"Liang"},{"family":"Gao","given":"Pan"},{"family":"Wang","given":"Peijun"},{"family":"Hua","given":"Yanqing"},{"family":"Li","given":"Ming"}],"issued":{"date-parts":[["2019",7]]}}}],"schema":"https://github.com/citation-style-language/schema/raw/master/csl-citation.json"} </w:instrText>
      </w:r>
      <w:r w:rsidR="00F53312" w:rsidRPr="0082560A">
        <w:rPr>
          <w:lang w:val="en-US"/>
        </w:rPr>
        <w:fldChar w:fldCharType="separate"/>
      </w:r>
      <w:r w:rsidR="00AD054E" w:rsidRPr="00AD054E">
        <w:rPr>
          <w:rFonts w:ascii="Calibri" w:hAnsi="Calibri" w:cs="Calibri"/>
        </w:rPr>
        <w:t>(22</w:t>
      </w:r>
      <w:r w:rsidR="00F53312" w:rsidRPr="0082560A">
        <w:rPr>
          <w:lang w:val="en-US"/>
        </w:rPr>
        <w:fldChar w:fldCharType="end"/>
      </w:r>
      <w:r w:rsidR="00F233F2">
        <w:rPr>
          <w:lang w:val="en-US"/>
        </w:rPr>
        <w:t>,</w:t>
      </w:r>
      <w:r w:rsidR="00F53312" w:rsidRPr="0082560A">
        <w:rPr>
          <w:lang w:val="en-US"/>
        </w:rPr>
        <w:fldChar w:fldCharType="begin"/>
      </w:r>
      <w:r w:rsidR="00AD054E">
        <w:rPr>
          <w:lang w:val="en-US"/>
        </w:rPr>
        <w:instrText xml:space="preserve"> ADDIN ZOTERO_ITEM CSL_CITATION {"citationID":"HsAyLS0X","properties":{"formattedCitation":"(23)","plainCitation":"(23)","noteIndex":0},"citationItems":[{"id":"grezXJtp/EZa7rVhX","uris":["http://zotero.org/users/local/H1iSnucX/items/9YRJ5Q9G"],"uri":["http://zotero.org/users/local/H1iSnucX/items/9YRJ5Q9G"],"itemData":{"id":763,"type":"article-journal","abstract":"OBJECTIVE: To identify imaging markers that reflect the epidermal growth factor receptor (EGFR) mutation status by comparing computed tomography (CT) imaging-based histogram features between bone metastases with and without EGFR mutation in patients with primary lung adenocarcinoma.\nMATERIALS AND METHODS: This retrospective study included 57 patients, with pathologically confirmed bone metastasis of primary lung adenocarcinoma. EGFR mutation status of bone metastases was confirmed by gene detection. The CT imaging of the metastatic bone lesions which were obtained between June 2014 and December 2017 were collected and analyzed. A total of 42 CT imaging-based histogram features were automatically extracted. Feature selection was conducted using Student's t-test, Mann-Whitney U test, single-factor logistic regression analysis and Spearman correlation analysis. A receiver operating characteristic (ROC) curve was plotted to compare the effectiveness of features in distinguishing between EGFR(+) and EGFR(-) groups. DeLong's test was used to analyze the differences between the area under the curve (AUC) values.\nRESULTS: Three histogram features, namely range, skewness, and quantile 0.975 were significantly associated with EGFR mutation status. After combining these three features and combining range and skewness, we obtained the same AUC values, sensitivity and specificity. Meanwhile, the highest AUC value was achieved (AUC 0.783), which also had a higher sensitivity (0.708) and specificity (0.788). The differences between AUC values of the three features and their various combinations were statistically insignificant.\nCONCLUSION: CT imaging-based histogram features of bone metastases with and without EGFR mutation in patients with primary lung adenocarcinoma were identified, and they may contribute to diagnosis and prediction of EGFR mutation status.","container-title":"Cancer Imaging: The Official Publication of the International Cancer Imaging Society","DOI":"10.1186/s40644-019-0221-9","ISSN":"1470-7330","issue":"1","journalAbbreviation":"Cancer Imaging","language":"eng","note":"PMID: 31174617\nPMCID: PMC6556025","page":"34","source":"PubMed","title":"CT imaging-based histogram features for prediction of EGFR mutation status of bone metastases in patients with primary lung adenocarcinoma","volume":"19","author":[{"family":"Shen","given":"Tong-Xu"},{"family":"Liu","given":"Lin"},{"family":"Li","given":"Wen-Hui"},{"family":"Fu","given":"Ping"},{"family":"Xu","given":"Kai"},{"family":"Jiang","given":"Yu-Qing"},{"family":"Pan","given":"Feng"},{"family":"Guo","given":"Yan"},{"family":"Zhang","given":"Meng-Chao"}],"issued":{"date-parts":[["2019",6,7]]}}}],"schema":"https://github.com/citation-style-language/schema/raw/master/csl-citation.json"} </w:instrText>
      </w:r>
      <w:r w:rsidR="00F53312" w:rsidRPr="0082560A">
        <w:rPr>
          <w:lang w:val="en-US"/>
        </w:rPr>
        <w:fldChar w:fldCharType="separate"/>
      </w:r>
      <w:r w:rsidR="00AD054E" w:rsidRPr="00AD054E">
        <w:rPr>
          <w:rFonts w:ascii="Calibri" w:hAnsi="Calibri" w:cs="Calibri"/>
          <w:lang w:val="en-US"/>
        </w:rPr>
        <w:t>23</w:t>
      </w:r>
      <w:r w:rsidR="00F233F2">
        <w:rPr>
          <w:rFonts w:ascii="Calibri" w:hAnsi="Calibri" w:cs="Calibri"/>
          <w:lang w:val="en-US"/>
        </w:rPr>
        <w:t>,</w:t>
      </w:r>
      <w:r w:rsidR="00F53312" w:rsidRPr="0082560A">
        <w:rPr>
          <w:lang w:val="en-US"/>
        </w:rPr>
        <w:fldChar w:fldCharType="end"/>
      </w:r>
      <w:r w:rsidR="00F53312" w:rsidRPr="0082560A">
        <w:rPr>
          <w:lang w:val="en-US"/>
        </w:rPr>
        <w:fldChar w:fldCharType="begin"/>
      </w:r>
      <w:r w:rsidR="00AD054E">
        <w:rPr>
          <w:lang w:val="en-US"/>
        </w:rPr>
        <w:instrText xml:space="preserve"> ADDIN ZOTERO_ITEM CSL_CITATION {"citationID":"T2nKIDYP","properties":{"formattedCitation":"(24)","plainCitation":"(24)","noteIndex":0},"citationItems":[{"id":"grezXJtp/Ns5bk42Q","uris":["http://zotero.org/users/local/H1iSnucX/items/KY3A6BBN"],"uri":["http://zotero.org/users/local/H1iSnucX/items/KY3A6BBN"],"itemData":{"id":772,"type":"article-journal","abstract":"Epidermal growth factor receptor (EGFR) genotyping is critical for treatment guidelines such as the use of tyrosine kinase inhibitors in lung adenocarcinoma. Conventional identification of EGFR genotype requires biopsy and sequence testing which is invasive and may suffer from the difficulty of accessing tissue samples. Here, we propose a deep learning model to predict EGFR mutation status in lung adenocarcinoma using non-invasive computed tomography (CT).We retrospectively collected data from 844 lung adenocarcinoma patients with pre-operative CT images, EGFR mutation and clinical information from two hospitals. An end-to-end deep learning model was proposed to predict the EGFR mutation status by CT scanning.By training in 14 926 CT images, the deep learning model achieved encouraging predictive performance in both the primary cohort (n=603; AUC 0.85, 95% CI 0.83-0.88) and the independent validation cohort (n=241; AUC 0.81, 95% CI 0.79-0.83), which showed significant improvement over previous studies using hand-crafted CT features or clinical characteristics (p&lt;0.001). The deep learning score demonstrated significant differences in EGFR-mutant and EGFR-wild type tumours (p&lt;0.001).Since CT is routinely used in lung cancer diagnosis, the deep learning model provides a non-invasive and easy-to-use method for EGFR mutation status prediction.","container-title":"The European Respiratory Journal","DOI":"10.1183/13993003.00986-2018","ISSN":"1399-3003","issue":"3","journalAbbreviation":"Eur. Respir. J.","language":"eng","note":"PMID: 30635290\nPMCID: PMC6437603","source":"PubMed","title":"Predicting EGFR mutation status in lung adenocarcinoma on computed tomography image using deep learning","volume":"53","author":[{"family":"Wang","given":"Shuo"},{"family":"Shi","given":"Jingyun"},{"family":"Ye","given":"Zhaoxiang"},{"family":"Dong","given":"Di"},{"family":"Yu","given":"Dongdong"},{"family":"Zhou","given":"Mu"},{"family":"Liu","given":"Ying"},{"family":"Gevaert","given":"Olivier"},{"family":"Wang","given":"Kun"},{"family":"Zhu","given":"Yongbei"},{"family":"Zhou","given":"Hongyu"},{"family":"Liu","given":"Zhenyu"},{"family":"Tian","given":"Jie"}],"issued":{"date-parts":[["2019",3]]}}}],"schema":"https://github.com/citation-style-language/schema/raw/master/csl-citation.json"} </w:instrText>
      </w:r>
      <w:r w:rsidR="00F53312" w:rsidRPr="0082560A">
        <w:rPr>
          <w:lang w:val="en-US"/>
        </w:rPr>
        <w:fldChar w:fldCharType="separate"/>
      </w:r>
      <w:r w:rsidR="00AD054E" w:rsidRPr="00AD054E">
        <w:rPr>
          <w:rFonts w:ascii="Calibri" w:hAnsi="Calibri" w:cs="Calibri"/>
          <w:lang w:val="en-US"/>
        </w:rPr>
        <w:t>24</w:t>
      </w:r>
      <w:r w:rsidR="00F53312" w:rsidRPr="0082560A">
        <w:rPr>
          <w:lang w:val="en-US"/>
        </w:rPr>
        <w:fldChar w:fldCharType="end"/>
      </w:r>
      <w:r w:rsidR="00F233F2">
        <w:rPr>
          <w:lang w:val="en-US"/>
        </w:rPr>
        <w:t>,</w:t>
      </w:r>
      <w:r w:rsidR="00F53312" w:rsidRPr="0082560A">
        <w:rPr>
          <w:lang w:val="en-US"/>
        </w:rPr>
        <w:fldChar w:fldCharType="begin"/>
      </w:r>
      <w:r w:rsidR="00AD054E">
        <w:rPr>
          <w:lang w:val="en-US"/>
        </w:rPr>
        <w:instrText xml:space="preserve"> ADDIN ZOTERO_ITEM CSL_CITATION {"citationID":"RrwrpQ5H","properties":{"formattedCitation":"(25)","plainCitation":"(25)","noteIndex":0},"citationItems":[{"id":"grezXJtp/02EHn1gM","uris":["http://zotero.org/users/local/H1iSnucX/items/Q2LX5F3Z"],"uri":["http://zotero.org/users/local/H1iSnucX/items/Q2LX5F3Z"],"itemData":{"id":778,"type":"article-journal","abstract":"The exon 19 and 21 in Epidermal Growth Factor Receptor (EGFR) mutation are the most common subtype of lung adenocarcinoma, and the strongest predictive biomarker for progression-free survival and tumor response. Although some studies have shown differences in radiological features between cases with and without EFGR mutations, they lacked necessary stratification. This article is to evaluate the association of CT features between the wild type and the subtype (exon 19 and 21) of EGFR mutations in patients with lung adenocarcinoma. Of the 721 finally included patients, 132 were positive for EGFR mutation in exon 19, 140 were positive for EGFR mutation in exon 21, and 449 were EGFR wild type. EGFR mutation in exon 19 was associated with a small-maximum diameter (28.51 ± 14.07) (p &lt; 0.0001); sex (p &lt; 0.0001); pleural retraction (p = 0.0034); and the absence of fibrosis (p &lt; 0.0001), while spiculated margins (p = 0.0095), subsolid density (p &lt; 0.0001) and no smoking (p &lt; 0.0001) were associated with EGFR mutation in exon 21. Receiver Operating Characteristic (ROC) curves suggested that the maximum Area Under the Curve (AUC) was related to the female gender (AUC = 0.636) and the absence of smoking (AUC = 0.681). This study demonstrated the radiological and clinical features could be used to prognosticate EGFR mutation subtypes in exon 19 and 21.","container-title":"Scientific Reports","DOI":"10.1038/s41598-017-00511-2","ISSN":"2045-2322","issue":"1","journalAbbreviation":"Sci Rep","language":"eng","note":"PMID: 28336963\nPMCID: PMC5428650","page":"364","source":"PubMed","title":"Radiological and Clinical Features associated with Epidermal Growth Factor Receptor Mutation Status of Exon 19 and 21 in Lung Adenocarcinoma","volume":"7","author":[{"family":"Shi","given":"Zhang"},{"family":"Zheng","given":"Xuan"},{"family":"Shi","given":"Ruifeng"},{"family":"Song","given":"Changen"},{"family":"Yang","given":"Runhong"},{"family":"Zhang","given":"Qianwen"},{"family":"Wang","given":"Xinrui"},{"family":"Lu","given":"Jianping"},{"family":"Yu","given":"Yongwei"},{"family":"Liu","given":"Qi"},{"family":"Jiang","given":"Tao"}],"issued":{"date-parts":[["2017"]],"season":"23"}}}],"schema":"https://github.com/citation-style-language/schema/raw/master/csl-citation.json"} </w:instrText>
      </w:r>
      <w:r w:rsidR="00F53312" w:rsidRPr="0082560A">
        <w:rPr>
          <w:lang w:val="en-US"/>
        </w:rPr>
        <w:fldChar w:fldCharType="separate"/>
      </w:r>
      <w:r w:rsidR="00AD054E" w:rsidRPr="00AD054E">
        <w:rPr>
          <w:rFonts w:ascii="Calibri" w:hAnsi="Calibri" w:cs="Calibri"/>
          <w:lang w:val="en-US"/>
        </w:rPr>
        <w:t>25)</w:t>
      </w:r>
      <w:r w:rsidR="00F53312" w:rsidRPr="0082560A">
        <w:rPr>
          <w:lang w:val="en-US"/>
        </w:rPr>
        <w:fldChar w:fldCharType="end"/>
      </w:r>
      <w:r w:rsidR="00F53312" w:rsidRPr="0082560A">
        <w:rPr>
          <w:lang w:val="en-US"/>
        </w:rPr>
        <w:t xml:space="preserve"> </w:t>
      </w:r>
      <w:r w:rsidRPr="0082560A">
        <w:rPr>
          <w:lang w:val="en-US"/>
        </w:rPr>
        <w:t xml:space="preserve">. </w:t>
      </w:r>
      <w:r w:rsidR="00E24A1C" w:rsidRPr="0082560A">
        <w:rPr>
          <w:lang w:val="en-US"/>
        </w:rPr>
        <w:t xml:space="preserve">While some of the other studies </w:t>
      </w:r>
      <w:r w:rsidR="00A12BD7" w:rsidRPr="0082560A">
        <w:rPr>
          <w:lang w:val="en-US"/>
        </w:rPr>
        <w:t xml:space="preserve">involve larger populations compared to our work, </w:t>
      </w:r>
      <w:r w:rsidR="00C34DF4" w:rsidRPr="0082560A">
        <w:rPr>
          <w:lang w:val="en-US"/>
        </w:rPr>
        <w:t>t</w:t>
      </w:r>
      <w:r w:rsidRPr="0082560A">
        <w:rPr>
          <w:lang w:val="en-US"/>
        </w:rPr>
        <w:t xml:space="preserve">he </w:t>
      </w:r>
      <w:r w:rsidR="00C34DF4" w:rsidRPr="0082560A">
        <w:rPr>
          <w:lang w:val="en-US"/>
        </w:rPr>
        <w:t xml:space="preserve">biological differences between different populations, and especially the </w:t>
      </w:r>
      <w:r w:rsidR="00214F52" w:rsidRPr="0082560A">
        <w:rPr>
          <w:lang w:val="en-US"/>
        </w:rPr>
        <w:t xml:space="preserve">non-negligible </w:t>
      </w:r>
      <w:r w:rsidRPr="0082560A">
        <w:rPr>
          <w:lang w:val="en-US"/>
        </w:rPr>
        <w:t xml:space="preserve">difference </w:t>
      </w:r>
      <w:r w:rsidR="00504B7D" w:rsidRPr="0082560A">
        <w:rPr>
          <w:lang w:val="en-US"/>
        </w:rPr>
        <w:t>in terms of</w:t>
      </w:r>
      <w:r w:rsidR="00896892" w:rsidRPr="0082560A">
        <w:rPr>
          <w:lang w:val="en-US"/>
        </w:rPr>
        <w:t xml:space="preserve"> </w:t>
      </w:r>
      <w:r w:rsidRPr="0082560A">
        <w:rPr>
          <w:lang w:val="en-US"/>
        </w:rPr>
        <w:t xml:space="preserve">incidence of the mutation (14% vs 50%) in the two </w:t>
      </w:r>
      <w:r w:rsidR="00F53312" w:rsidRPr="0082560A">
        <w:rPr>
          <w:lang w:val="en-US"/>
        </w:rPr>
        <w:t>population</w:t>
      </w:r>
      <w:r w:rsidR="00490C06" w:rsidRPr="0082560A">
        <w:rPr>
          <w:lang w:val="en-US"/>
        </w:rPr>
        <w:t>s</w:t>
      </w:r>
      <w:r w:rsidRPr="0082560A">
        <w:rPr>
          <w:lang w:val="en-US"/>
        </w:rPr>
        <w:t xml:space="preserve"> is a first bias that can</w:t>
      </w:r>
      <w:r w:rsidR="005472A9" w:rsidRPr="0082560A">
        <w:rPr>
          <w:lang w:val="en-US"/>
        </w:rPr>
        <w:t xml:space="preserve"> potentially</w:t>
      </w:r>
      <w:r w:rsidRPr="0082560A">
        <w:rPr>
          <w:lang w:val="en-US"/>
        </w:rPr>
        <w:t xml:space="preserve"> </w:t>
      </w:r>
      <w:r w:rsidR="00504B7D" w:rsidRPr="0082560A">
        <w:rPr>
          <w:lang w:val="en-US"/>
        </w:rPr>
        <w:t xml:space="preserve">influence </w:t>
      </w:r>
      <w:r w:rsidRPr="0082560A">
        <w:rPr>
          <w:lang w:val="en-US"/>
        </w:rPr>
        <w:t>the machine learning algorithm</w:t>
      </w:r>
      <w:r w:rsidR="00934804" w:rsidRPr="0082560A">
        <w:rPr>
          <w:lang w:val="en-US"/>
        </w:rPr>
        <w:t xml:space="preserve">. </w:t>
      </w:r>
      <w:r w:rsidR="000F20F3" w:rsidRPr="0082560A">
        <w:rPr>
          <w:lang w:val="en-US"/>
        </w:rPr>
        <w:t>Notably</w:t>
      </w:r>
      <w:r w:rsidR="00934804" w:rsidRPr="0082560A">
        <w:rPr>
          <w:lang w:val="en-US"/>
        </w:rPr>
        <w:t xml:space="preserve">, </w:t>
      </w:r>
      <w:r w:rsidR="000F20F3" w:rsidRPr="0082560A">
        <w:rPr>
          <w:lang w:val="en-US"/>
        </w:rPr>
        <w:t xml:space="preserve">our </w:t>
      </w:r>
      <w:r w:rsidR="00934804" w:rsidRPr="0082560A">
        <w:rPr>
          <w:lang w:val="en-US"/>
        </w:rPr>
        <w:t>study</w:t>
      </w:r>
      <w:r w:rsidRPr="0082560A">
        <w:rPr>
          <w:lang w:val="en-US"/>
        </w:rPr>
        <w:t xml:space="preserve"> has its </w:t>
      </w:r>
      <w:r w:rsidR="00934804" w:rsidRPr="0082560A">
        <w:rPr>
          <w:lang w:val="en-US"/>
        </w:rPr>
        <w:t>mainstay</w:t>
      </w:r>
      <w:r w:rsidRPr="0082560A">
        <w:rPr>
          <w:lang w:val="en-US"/>
        </w:rPr>
        <w:t xml:space="preserve"> in the feature acquisition method</w:t>
      </w:r>
      <w:r w:rsidR="0038291D" w:rsidRPr="0082560A">
        <w:rPr>
          <w:lang w:val="en-US"/>
        </w:rPr>
        <w:t>:</w:t>
      </w:r>
      <w:r w:rsidR="00FC2A1D" w:rsidRPr="0082560A">
        <w:rPr>
          <w:lang w:val="en-US"/>
        </w:rPr>
        <w:t xml:space="preserve"> </w:t>
      </w:r>
      <w:r w:rsidR="004C7D9B" w:rsidRPr="0082560A">
        <w:rPr>
          <w:lang w:val="en-US"/>
        </w:rPr>
        <w:t xml:space="preserve">this is the first </w:t>
      </w:r>
      <w:r w:rsidR="00442371" w:rsidRPr="0082560A">
        <w:rPr>
          <w:lang w:val="en-US"/>
        </w:rPr>
        <w:t xml:space="preserve">work </w:t>
      </w:r>
      <w:r w:rsidR="00A01BBF" w:rsidRPr="0082560A">
        <w:rPr>
          <w:lang w:val="en-US"/>
        </w:rPr>
        <w:t xml:space="preserve">where </w:t>
      </w:r>
      <w:r w:rsidR="004C7D9B" w:rsidRPr="0082560A">
        <w:rPr>
          <w:lang w:val="en-US"/>
        </w:rPr>
        <w:t>“test</w:t>
      </w:r>
      <w:r w:rsidR="00A01BBF" w:rsidRPr="0082560A">
        <w:rPr>
          <w:lang w:val="en-US"/>
        </w:rPr>
        <w:t>-</w:t>
      </w:r>
      <w:r w:rsidR="004C7D9B" w:rsidRPr="0082560A">
        <w:rPr>
          <w:lang w:val="en-US"/>
        </w:rPr>
        <w:t xml:space="preserve">retest” </w:t>
      </w:r>
      <w:r w:rsidR="00A01BBF" w:rsidRPr="0082560A">
        <w:rPr>
          <w:lang w:val="en-US"/>
        </w:rPr>
        <w:t xml:space="preserve">method </w:t>
      </w:r>
      <w:r w:rsidR="004C7D9B" w:rsidRPr="0082560A">
        <w:rPr>
          <w:lang w:val="en-US"/>
        </w:rPr>
        <w:t xml:space="preserve">was applied to select CT radiomic features in a clinical setting without further </w:t>
      </w:r>
      <w:r w:rsidR="00FA7FB3" w:rsidRPr="0082560A">
        <w:rPr>
          <w:lang w:val="en-US"/>
        </w:rPr>
        <w:t>radiation exposure for patients</w:t>
      </w:r>
      <w:r w:rsidR="00FA7FB3" w:rsidRPr="0082560A">
        <w:rPr>
          <w:vertAlign w:val="superscript"/>
          <w:lang w:val="en-US"/>
        </w:rPr>
        <w:t>19</w:t>
      </w:r>
      <w:r w:rsidRPr="0082560A">
        <w:rPr>
          <w:lang w:val="en-US"/>
        </w:rPr>
        <w:t>.</w:t>
      </w:r>
      <w:r w:rsidR="00DA5529" w:rsidRPr="0082560A">
        <w:rPr>
          <w:lang w:val="en-US"/>
        </w:rPr>
        <w:t xml:space="preserve"> </w:t>
      </w:r>
      <w:r w:rsidR="00442371" w:rsidRPr="0082560A">
        <w:rPr>
          <w:lang w:val="en-US"/>
        </w:rPr>
        <w:t>Indeed, while r</w:t>
      </w:r>
      <w:r w:rsidRPr="0082560A">
        <w:rPr>
          <w:lang w:val="en-US"/>
        </w:rPr>
        <w:t>epeated execution of</w:t>
      </w:r>
      <w:r w:rsidR="00791BF0" w:rsidRPr="0082560A">
        <w:rPr>
          <w:lang w:val="en-US"/>
        </w:rPr>
        <w:t xml:space="preserve"> diagnostic</w:t>
      </w:r>
      <w:r w:rsidRPr="0082560A">
        <w:rPr>
          <w:lang w:val="en-US"/>
        </w:rPr>
        <w:t xml:space="preserve"> CT</w:t>
      </w:r>
      <w:r w:rsidR="00BF05DC">
        <w:rPr>
          <w:lang w:val="en-US"/>
        </w:rPr>
        <w:t xml:space="preserve"> </w:t>
      </w:r>
      <w:r w:rsidRPr="0082560A">
        <w:rPr>
          <w:lang w:val="en-US"/>
        </w:rPr>
        <w:t>scan over time clashes with ethical and logistic limits</w:t>
      </w:r>
      <w:r w:rsidR="00442371" w:rsidRPr="0082560A">
        <w:rPr>
          <w:lang w:val="en-US"/>
        </w:rPr>
        <w:t>, a</w:t>
      </w:r>
      <w:r w:rsidRPr="0082560A">
        <w:rPr>
          <w:lang w:val="en-US"/>
        </w:rPr>
        <w:t xml:space="preserve"> simple ploy allowed to overcome a methodological limit present in all the radiomic analys</w:t>
      </w:r>
      <w:r w:rsidR="00214F52" w:rsidRPr="0082560A">
        <w:rPr>
          <w:lang w:val="en-US"/>
        </w:rPr>
        <w:t>e</w:t>
      </w:r>
      <w:r w:rsidRPr="0082560A">
        <w:rPr>
          <w:lang w:val="en-US"/>
        </w:rPr>
        <w:t xml:space="preserve">s </w:t>
      </w:r>
      <w:r w:rsidR="00E305F7" w:rsidRPr="0082560A">
        <w:rPr>
          <w:lang w:val="en-US"/>
        </w:rPr>
        <w:t xml:space="preserve">published </w:t>
      </w:r>
      <w:r w:rsidRPr="0082560A">
        <w:rPr>
          <w:lang w:val="en-US"/>
        </w:rPr>
        <w:t>to date: the acquisition of the images took place with consecutive CT</w:t>
      </w:r>
      <w:r w:rsidR="00BF05DC">
        <w:rPr>
          <w:lang w:val="en-US"/>
        </w:rPr>
        <w:t xml:space="preserve"> </w:t>
      </w:r>
      <w:r w:rsidRPr="0082560A">
        <w:rPr>
          <w:lang w:val="en-US"/>
        </w:rPr>
        <w:t>scans used for the positioning of the biopsy needle</w:t>
      </w:r>
      <w:r w:rsidR="00437399">
        <w:rPr>
          <w:lang w:val="en-US"/>
        </w:rPr>
        <w:t xml:space="preserve"> as standard </w:t>
      </w:r>
      <w:r w:rsidR="00546251">
        <w:rPr>
          <w:lang w:val="en-US"/>
        </w:rPr>
        <w:t xml:space="preserve">step </w:t>
      </w:r>
      <w:r w:rsidR="009768BB">
        <w:rPr>
          <w:lang w:val="en-US"/>
        </w:rPr>
        <w:t>for the procedure</w:t>
      </w:r>
      <w:r w:rsidR="00E6257F" w:rsidRPr="0082560A">
        <w:rPr>
          <w:lang w:val="en-US"/>
        </w:rPr>
        <w:t xml:space="preserve"> (</w:t>
      </w:r>
      <w:r w:rsidR="005D3AA2">
        <w:rPr>
          <w:lang w:val="en-US"/>
        </w:rPr>
        <w:t>F</w:t>
      </w:r>
      <w:r w:rsidR="000E3AEC" w:rsidRPr="0082560A">
        <w:rPr>
          <w:lang w:val="en-US"/>
        </w:rPr>
        <w:t>igure 2</w:t>
      </w:r>
      <w:r w:rsidR="001F1999" w:rsidRPr="0082560A">
        <w:rPr>
          <w:lang w:val="en-US"/>
        </w:rPr>
        <w:t>)</w:t>
      </w:r>
      <w:r w:rsidRPr="0082560A">
        <w:rPr>
          <w:lang w:val="en-US"/>
        </w:rPr>
        <w:t>. This allowed to select the most robust features, eliminating all those with a variability</w:t>
      </w:r>
      <w:r w:rsidR="00896892" w:rsidRPr="0082560A">
        <w:rPr>
          <w:lang w:val="en-US"/>
        </w:rPr>
        <w:t xml:space="preserve"> </w:t>
      </w:r>
      <w:r w:rsidRPr="0082560A">
        <w:rPr>
          <w:lang w:val="en-US"/>
        </w:rPr>
        <w:t>&gt;10%</w:t>
      </w:r>
      <w:r w:rsidR="00295402" w:rsidRPr="0082560A">
        <w:rPr>
          <w:lang w:val="en-US"/>
        </w:rPr>
        <w:t xml:space="preserve"> among scans from the same patient during the same exam</w:t>
      </w:r>
      <w:r w:rsidRPr="0082560A">
        <w:rPr>
          <w:lang w:val="en-US"/>
        </w:rPr>
        <w:t>.</w:t>
      </w:r>
      <w:r w:rsidR="00D510E4">
        <w:rPr>
          <w:lang w:val="en-US"/>
        </w:rPr>
        <w:t xml:space="preserve"> </w:t>
      </w:r>
      <w:r w:rsidR="00497291" w:rsidRPr="0082560A">
        <w:rPr>
          <w:lang w:val="en-US"/>
        </w:rPr>
        <w:t>The subsequent normalization of the features and the use of PCA increase the reproducibility of the algorithm on other datasets. In</w:t>
      </w:r>
      <w:r w:rsidR="00750E09" w:rsidRPr="0082560A">
        <w:rPr>
          <w:lang w:val="en-US"/>
        </w:rPr>
        <w:t>deed</w:t>
      </w:r>
      <w:r w:rsidR="00497291" w:rsidRPr="0082560A">
        <w:rPr>
          <w:lang w:val="en-US"/>
        </w:rPr>
        <w:t xml:space="preserve">, </w:t>
      </w:r>
      <w:r w:rsidR="00495675" w:rsidRPr="0082560A">
        <w:rPr>
          <w:lang w:val="en-US"/>
        </w:rPr>
        <w:t>w</w:t>
      </w:r>
      <w:r w:rsidR="00497291" w:rsidRPr="0082560A">
        <w:rPr>
          <w:lang w:val="en-US"/>
        </w:rPr>
        <w:t>e have tested the algorithm in two different external validation sets reaching an accuracy from a minimum of 77.6% (TCIA) to a maximum of 83</w:t>
      </w:r>
      <w:r w:rsidR="00755479" w:rsidRPr="0082560A">
        <w:rPr>
          <w:lang w:val="en-US"/>
        </w:rPr>
        <w:t>.3</w:t>
      </w:r>
      <w:r w:rsidR="00497291" w:rsidRPr="0082560A">
        <w:rPr>
          <w:lang w:val="en-US"/>
        </w:rPr>
        <w:t xml:space="preserve">% (Messina </w:t>
      </w:r>
      <w:r w:rsidR="009F7077">
        <w:rPr>
          <w:lang w:val="en-US"/>
        </w:rPr>
        <w:t>D</w:t>
      </w:r>
      <w:r w:rsidR="00497291" w:rsidRPr="0082560A">
        <w:rPr>
          <w:lang w:val="en-US"/>
        </w:rPr>
        <w:t>ataset).</w:t>
      </w:r>
      <w:r w:rsidR="00995213" w:rsidRPr="0082560A">
        <w:rPr>
          <w:lang w:val="en-US"/>
        </w:rPr>
        <w:t xml:space="preserve"> </w:t>
      </w:r>
      <w:r w:rsidR="002359A6">
        <w:rPr>
          <w:lang w:val="en-US"/>
        </w:rPr>
        <w:t>In general, r</w:t>
      </w:r>
      <w:r w:rsidR="00995213" w:rsidRPr="0082560A">
        <w:rPr>
          <w:lang w:val="en-US"/>
        </w:rPr>
        <w:t>eproducibility is one of the major issues in radiomics and machine learning. Nowadays, very few studies</w:t>
      </w:r>
      <w:r w:rsidR="00753B71" w:rsidRPr="0082560A">
        <w:rPr>
          <w:lang w:val="en-US"/>
        </w:rPr>
        <w:t xml:space="preserve"> </w:t>
      </w:r>
      <w:r w:rsidR="00753B71" w:rsidRPr="0082560A">
        <w:rPr>
          <w:lang w:val="en-US"/>
        </w:rPr>
        <w:fldChar w:fldCharType="begin"/>
      </w:r>
      <w:r w:rsidR="00AD054E">
        <w:rPr>
          <w:lang w:val="en-US"/>
        </w:rPr>
        <w:instrText xml:space="preserve"> ADDIN ZOTERO_ITEM CSL_CITATION {"citationID":"djEqawBV","properties":{"formattedCitation":"(26)","plainCitation":"(26)","noteIndex":0},"citationItems":[{"id":"grezXJtp/ruJt0mEv","uris":["http://zotero.org/users/local/H1iSnucX/items/SH4FM24X"],"uri":["http://zotero.org/users/local/H1iSnucX/items/SH4FM24X"],"itemData":{"id":1514,"type":"article-journal","abstract":"Growing evidence suggests that the efficacy of immunotherapy in non-small cell lung cancers (NSCLCs) is associated with the immune microenvironment within the tumor. We aimed to explore radiologic phenotyping using a radiomics approach to assess the immune microenvironment in NSCLC. Two independent NSCLC cohorts (training and test sets) were included. Single-sample gene set enrichment analysis was used to determine the tumor microenvironment, where type 1 helper T (Th1) cells, type 2 helper T (Th2) cells, and cytotoxic T cells were the targets for prediction with computed tomographic (CT) radiomic features. Multiple algorithms were in the modeling followed by final model selection. The training dataset comprised 89 NSCLCs and the test set included 60 cases of lung squamous cell carcinoma and adenocarcinoma. A total of 239 CT radiomic features were used. A linear discriminant analysis model was selected for the final model of Th2 cell group prediction. The area under the curve value of the final model on the test set was 0.684. Predictors of the linear discriminant analysis model were skewness (total and outer pixels), kurtosis, variance (subsampled from delta [subtraction inner pixels from outer pixels]), and informational measure of correlation. The performances of radiomics on test set of Th1 and cytotoxic T cell were not accurate enough to be predictable. A radiomics approach can be used to interrogate an entire tumor in a noninvasive manner and provide added diagnostic value to identify the immune microenvironment of NSCLC, in particular, Th2 cell signatures.","container-title":"PloS One","DOI":"10.1371/journal.pone.0231227","ISSN":"1932-6203","issue":"4","journalAbbreviation":"PLoS ONE","language":"eng","note":"PMID: 32251447\nPMCID: PMC7135211","page":"e0231227","source":"PubMed","title":"Deciphering the tumor microenvironment through radiomics in non-small cell lung cancer: Correlation with immune profiles","title-short":"Deciphering the tumor microenvironment through radiomics in non-small cell lung cancer","volume":"15","author":[{"family":"Yoon","given":"Hyun Jung"},{"family":"Kang","given":"Jun"},{"family":"Park","given":"Hyunjin"},{"family":"Sohn","given":"Insuk"},{"family":"Lee","given":"Seung-Hak"},{"family":"Lee","given":"Ho Yun"}],"issued":{"date-parts":[["2020"]]}}}],"schema":"https://github.com/citation-style-language/schema/raw/master/csl-citation.json"} </w:instrText>
      </w:r>
      <w:r w:rsidR="00753B71" w:rsidRPr="0082560A">
        <w:rPr>
          <w:lang w:val="en-US"/>
        </w:rPr>
        <w:fldChar w:fldCharType="separate"/>
      </w:r>
      <w:r w:rsidR="00AD054E" w:rsidRPr="00AD054E">
        <w:rPr>
          <w:rFonts w:ascii="Calibri" w:hAnsi="Calibri" w:cs="Calibri"/>
          <w:lang w:val="en-US"/>
        </w:rPr>
        <w:t>(26)</w:t>
      </w:r>
      <w:r w:rsidR="00753B71" w:rsidRPr="0082560A">
        <w:rPr>
          <w:lang w:val="en-US"/>
        </w:rPr>
        <w:fldChar w:fldCharType="end"/>
      </w:r>
      <w:r w:rsidR="00753B71" w:rsidRPr="0082560A">
        <w:rPr>
          <w:lang w:val="en-US"/>
        </w:rPr>
        <w:t xml:space="preserve"> </w:t>
      </w:r>
      <w:r w:rsidR="00995213" w:rsidRPr="0082560A">
        <w:rPr>
          <w:lang w:val="en-US"/>
        </w:rPr>
        <w:t>have tested a machine learning predictive model on an independent validation cohort. Key Challenges are represented by dissimilar acquisition parameters, the physical variables that concur to generate a radiological image. To translate radiomic</w:t>
      </w:r>
      <w:r w:rsidR="0094321B" w:rsidRPr="0082560A">
        <w:rPr>
          <w:lang w:val="en-US"/>
        </w:rPr>
        <w:t>s</w:t>
      </w:r>
      <w:r w:rsidR="00995213" w:rsidRPr="0082560A">
        <w:rPr>
          <w:lang w:val="en-US"/>
        </w:rPr>
        <w:t xml:space="preserve"> in clinical practice reproducibility issues must be overcome. </w:t>
      </w:r>
      <w:r w:rsidR="001B3B04" w:rsidRPr="0082560A">
        <w:rPr>
          <w:lang w:val="en-US"/>
        </w:rPr>
        <w:t>In our study, t</w:t>
      </w:r>
      <w:r w:rsidR="00995213" w:rsidRPr="0082560A">
        <w:rPr>
          <w:lang w:val="en-US"/>
        </w:rPr>
        <w:t xml:space="preserve">he preliminary development of </w:t>
      </w:r>
      <w:r w:rsidR="00F674A8" w:rsidRPr="0082560A">
        <w:rPr>
          <w:lang w:val="en-US"/>
        </w:rPr>
        <w:t xml:space="preserve">our </w:t>
      </w:r>
      <w:r w:rsidR="00995213" w:rsidRPr="0082560A">
        <w:rPr>
          <w:lang w:val="en-US"/>
        </w:rPr>
        <w:t>machine learning algorithm</w:t>
      </w:r>
      <w:r w:rsidR="002F3C1B" w:rsidRPr="0082560A">
        <w:rPr>
          <w:lang w:val="en-US"/>
        </w:rPr>
        <w:t xml:space="preserve"> without applying normalization</w:t>
      </w:r>
      <w:r w:rsidR="00995213" w:rsidRPr="0082560A">
        <w:rPr>
          <w:lang w:val="en-US"/>
        </w:rPr>
        <w:t xml:space="preserve"> reached over 94% of accuracy in detecting </w:t>
      </w:r>
      <w:r w:rsidR="00995213" w:rsidRPr="0082560A">
        <w:rPr>
          <w:i/>
          <w:iCs/>
          <w:lang w:val="en-US"/>
        </w:rPr>
        <w:t>EGFR</w:t>
      </w:r>
      <w:r w:rsidR="00995213" w:rsidRPr="0082560A">
        <w:rPr>
          <w:lang w:val="en-US"/>
        </w:rPr>
        <w:t xml:space="preserve"> mutational status</w:t>
      </w:r>
      <w:r w:rsidR="001B3B04" w:rsidRPr="0082560A">
        <w:rPr>
          <w:lang w:val="en-US"/>
        </w:rPr>
        <w:t xml:space="preserve"> within our internal </w:t>
      </w:r>
      <w:r w:rsidR="007F46EB" w:rsidRPr="0082560A">
        <w:rPr>
          <w:lang w:val="en-US"/>
        </w:rPr>
        <w:t>validation set</w:t>
      </w:r>
      <w:r w:rsidR="00995213" w:rsidRPr="0082560A">
        <w:rPr>
          <w:lang w:val="en-US"/>
        </w:rPr>
        <w:t>. However, when tested on an independent public cohort</w:t>
      </w:r>
      <w:r w:rsidR="00560BB8" w:rsidRPr="0082560A">
        <w:rPr>
          <w:lang w:val="en-US"/>
        </w:rPr>
        <w:t xml:space="preserve">, our </w:t>
      </w:r>
      <w:r w:rsidR="007F46EB" w:rsidRPr="0082560A">
        <w:rPr>
          <w:lang w:val="en-US"/>
        </w:rPr>
        <w:t xml:space="preserve">initial </w:t>
      </w:r>
      <w:r w:rsidR="00560BB8" w:rsidRPr="0082560A">
        <w:rPr>
          <w:lang w:val="en-US"/>
        </w:rPr>
        <w:t>algorithm</w:t>
      </w:r>
      <w:r w:rsidR="00995213" w:rsidRPr="0082560A">
        <w:rPr>
          <w:lang w:val="en-US"/>
        </w:rPr>
        <w:t xml:space="preserve"> performed poorly</w:t>
      </w:r>
      <w:r w:rsidR="002D3629" w:rsidRPr="0082560A">
        <w:rPr>
          <w:lang w:val="en-US"/>
        </w:rPr>
        <w:t xml:space="preserve">, recognizing approximately half of the </w:t>
      </w:r>
      <w:r w:rsidR="00EB64D6" w:rsidRPr="0082560A">
        <w:rPr>
          <w:lang w:val="en-US"/>
        </w:rPr>
        <w:t>patients</w:t>
      </w:r>
      <w:r w:rsidR="00995213" w:rsidRPr="0082560A">
        <w:rPr>
          <w:lang w:val="en-US"/>
        </w:rPr>
        <w:t>. To improve the performances of our model we firstly analyze</w:t>
      </w:r>
      <w:r w:rsidR="007F46EB" w:rsidRPr="0082560A">
        <w:rPr>
          <w:lang w:val="en-US"/>
        </w:rPr>
        <w:t>d</w:t>
      </w:r>
      <w:r w:rsidR="00995213" w:rsidRPr="0082560A">
        <w:rPr>
          <w:lang w:val="en-US"/>
        </w:rPr>
        <w:t xml:space="preserve"> the variances of the features a</w:t>
      </w:r>
      <w:r w:rsidR="00D026FD" w:rsidRPr="0082560A">
        <w:rPr>
          <w:lang w:val="en-US"/>
        </w:rPr>
        <w:t>nd we observed that</w:t>
      </w:r>
      <w:r w:rsidR="00995213" w:rsidRPr="0082560A">
        <w:rPr>
          <w:lang w:val="en-US"/>
        </w:rPr>
        <w:t xml:space="preserve"> in presence of features with </w:t>
      </w:r>
      <w:r w:rsidR="00022D80" w:rsidRPr="0082560A">
        <w:rPr>
          <w:lang w:val="en-US"/>
        </w:rPr>
        <w:t>different scales</w:t>
      </w:r>
      <w:r w:rsidR="00995213" w:rsidRPr="0082560A">
        <w:rPr>
          <w:lang w:val="en-US"/>
        </w:rPr>
        <w:t xml:space="preserve"> PCA does not work properly</w:t>
      </w:r>
      <w:r w:rsidR="00D026FD" w:rsidRPr="0082560A">
        <w:rPr>
          <w:lang w:val="en-US"/>
        </w:rPr>
        <w:t xml:space="preserve">, </w:t>
      </w:r>
      <w:r w:rsidR="0016051D" w:rsidRPr="0082560A">
        <w:rPr>
          <w:lang w:val="en-US"/>
        </w:rPr>
        <w:t xml:space="preserve">as features with </w:t>
      </w:r>
      <w:r w:rsidR="00B639E0" w:rsidRPr="0082560A">
        <w:rPr>
          <w:lang w:val="en-US"/>
        </w:rPr>
        <w:t xml:space="preserve">high variations in terms of </w:t>
      </w:r>
      <w:r w:rsidR="00BD10D2" w:rsidRPr="0082560A">
        <w:rPr>
          <w:lang w:val="en-US"/>
        </w:rPr>
        <w:t xml:space="preserve">absolute values </w:t>
      </w:r>
      <w:r w:rsidR="0097135B" w:rsidRPr="0082560A">
        <w:rPr>
          <w:lang w:val="en-US"/>
        </w:rPr>
        <w:t>might hide the effect of other, relevant features with low absolute variations</w:t>
      </w:r>
      <w:r w:rsidR="00995213" w:rsidRPr="0082560A">
        <w:rPr>
          <w:lang w:val="en-US"/>
        </w:rPr>
        <w:t xml:space="preserve">. We resolved this problem using </w:t>
      </w:r>
      <w:r w:rsidR="00995213" w:rsidRPr="0082560A">
        <w:rPr>
          <w:lang w:val="en-US"/>
        </w:rPr>
        <w:lastRenderedPageBreak/>
        <w:t xml:space="preserve">a normalization process on each dataset and tested a new predictive model using 5-fold cross validation: despite losing in terms of accuracy on our </w:t>
      </w:r>
      <w:r w:rsidR="0092261A" w:rsidRPr="0082560A">
        <w:rPr>
          <w:lang w:val="en-US"/>
        </w:rPr>
        <w:t>internal</w:t>
      </w:r>
      <w:r w:rsidR="00617275" w:rsidRPr="0082560A">
        <w:rPr>
          <w:lang w:val="en-US"/>
        </w:rPr>
        <w:t xml:space="preserve"> </w:t>
      </w:r>
      <w:r w:rsidR="00995213" w:rsidRPr="0082560A">
        <w:rPr>
          <w:lang w:val="en-US"/>
        </w:rPr>
        <w:t>cohort</w:t>
      </w:r>
      <w:r w:rsidR="005672D7" w:rsidRPr="0082560A">
        <w:rPr>
          <w:lang w:val="en-US"/>
        </w:rPr>
        <w:t xml:space="preserve"> (from 94% to 88%)</w:t>
      </w:r>
      <w:r w:rsidR="00995213" w:rsidRPr="0082560A">
        <w:rPr>
          <w:lang w:val="en-US"/>
        </w:rPr>
        <w:t>, we significantly improve</w:t>
      </w:r>
      <w:r w:rsidR="00560BB8" w:rsidRPr="0082560A">
        <w:rPr>
          <w:lang w:val="en-US"/>
        </w:rPr>
        <w:t>d</w:t>
      </w:r>
      <w:r w:rsidR="00995213" w:rsidRPr="0082560A">
        <w:rPr>
          <w:lang w:val="en-US"/>
        </w:rPr>
        <w:t xml:space="preserve"> the ability of the model to work on two independent dataset. </w:t>
      </w:r>
      <w:r w:rsidR="00785051" w:rsidRPr="0082560A">
        <w:rPr>
          <w:lang w:val="en-US"/>
        </w:rPr>
        <w:t>Thanks to</w:t>
      </w:r>
      <w:r w:rsidR="006D386C" w:rsidRPr="0082560A">
        <w:rPr>
          <w:lang w:val="en-US"/>
        </w:rPr>
        <w:t xml:space="preserve"> this</w:t>
      </w:r>
      <w:r w:rsidR="00785051" w:rsidRPr="0082560A">
        <w:rPr>
          <w:lang w:val="en-US"/>
        </w:rPr>
        <w:t xml:space="preserve"> analysis, we learned that</w:t>
      </w:r>
      <w:r w:rsidR="006D386C" w:rsidRPr="0082560A">
        <w:rPr>
          <w:lang w:val="en-US"/>
        </w:rPr>
        <w:t xml:space="preserve"> many patients </w:t>
      </w:r>
      <w:r w:rsidR="00785051" w:rsidRPr="0082560A">
        <w:rPr>
          <w:lang w:val="en-US"/>
        </w:rPr>
        <w:t>presente</w:t>
      </w:r>
      <w:r w:rsidR="00755479" w:rsidRPr="0082560A">
        <w:rPr>
          <w:lang w:val="en-US"/>
        </w:rPr>
        <w:t>d</w:t>
      </w:r>
      <w:r w:rsidR="006D386C" w:rsidRPr="0082560A">
        <w:rPr>
          <w:lang w:val="en-US"/>
        </w:rPr>
        <w:t xml:space="preserve"> features outliers that </w:t>
      </w:r>
      <w:r w:rsidR="00022D80" w:rsidRPr="0082560A">
        <w:rPr>
          <w:lang w:val="en-US"/>
        </w:rPr>
        <w:t>may pose classification challenges</w:t>
      </w:r>
      <w:r w:rsidR="006D386C" w:rsidRPr="0082560A">
        <w:rPr>
          <w:lang w:val="en-US"/>
        </w:rPr>
        <w:t xml:space="preserve">. </w:t>
      </w:r>
    </w:p>
    <w:p w14:paraId="5BFB7FC1" w14:textId="3BCBF526" w:rsidR="0064201E" w:rsidRPr="0082560A" w:rsidRDefault="009A5C67" w:rsidP="008E6569">
      <w:pPr>
        <w:spacing w:line="480" w:lineRule="auto"/>
        <w:jc w:val="both"/>
        <w:rPr>
          <w:lang w:val="en-US"/>
        </w:rPr>
      </w:pPr>
      <w:r w:rsidRPr="0082560A">
        <w:rPr>
          <w:lang w:val="en-US"/>
        </w:rPr>
        <w:t xml:space="preserve">Another observation </w:t>
      </w:r>
      <w:r w:rsidR="008D52BC" w:rsidRPr="0082560A">
        <w:rPr>
          <w:lang w:val="en-US"/>
        </w:rPr>
        <w:t>that we can draw from our results is</w:t>
      </w:r>
      <w:r w:rsidR="006D386C" w:rsidRPr="0082560A">
        <w:rPr>
          <w:lang w:val="en-US"/>
        </w:rPr>
        <w:t xml:space="preserve"> that </w:t>
      </w:r>
      <w:r w:rsidR="00DC4761" w:rsidRPr="0082560A">
        <w:rPr>
          <w:lang w:val="en-US"/>
        </w:rPr>
        <w:t xml:space="preserve">a proper training set </w:t>
      </w:r>
      <w:r w:rsidR="0098554C" w:rsidRPr="0082560A">
        <w:rPr>
          <w:lang w:val="en-US"/>
        </w:rPr>
        <w:t xml:space="preserve">should be </w:t>
      </w:r>
      <w:r w:rsidR="006D386C" w:rsidRPr="0082560A">
        <w:rPr>
          <w:lang w:val="en-US"/>
        </w:rPr>
        <w:t xml:space="preserve">heterogeneous. A numerous </w:t>
      </w:r>
      <w:r w:rsidR="0098554C" w:rsidRPr="0082560A">
        <w:rPr>
          <w:lang w:val="en-US"/>
        </w:rPr>
        <w:t>but too</w:t>
      </w:r>
      <w:r w:rsidR="006D386C" w:rsidRPr="0082560A">
        <w:rPr>
          <w:lang w:val="en-US"/>
        </w:rPr>
        <w:t xml:space="preserve"> homogeneous sample will have less mutation recognition skills, </w:t>
      </w:r>
      <w:r w:rsidR="00785051" w:rsidRPr="0082560A">
        <w:rPr>
          <w:lang w:val="en-US"/>
        </w:rPr>
        <w:t xml:space="preserve">because </w:t>
      </w:r>
      <w:r w:rsidR="005B76B5" w:rsidRPr="0082560A">
        <w:rPr>
          <w:lang w:val="en-US"/>
        </w:rPr>
        <w:t>the deriving algorithm</w:t>
      </w:r>
      <w:r w:rsidR="00785051" w:rsidRPr="0082560A">
        <w:rPr>
          <w:lang w:val="en-US"/>
        </w:rPr>
        <w:t xml:space="preserve"> is not</w:t>
      </w:r>
      <w:r w:rsidR="006D386C" w:rsidRPr="0082560A">
        <w:rPr>
          <w:lang w:val="en-US"/>
        </w:rPr>
        <w:t xml:space="preserve"> trained to recognize those patients with features outliers.</w:t>
      </w:r>
      <w:r w:rsidR="005A49A6" w:rsidRPr="0082560A">
        <w:rPr>
          <w:lang w:val="en-US"/>
        </w:rPr>
        <w:t xml:space="preserve"> </w:t>
      </w:r>
      <w:r w:rsidR="00785051" w:rsidRPr="0082560A">
        <w:rPr>
          <w:lang w:val="en-US"/>
        </w:rPr>
        <w:t>For example</w:t>
      </w:r>
      <w:r w:rsidR="00022D80" w:rsidRPr="0082560A">
        <w:rPr>
          <w:lang w:val="en-US"/>
        </w:rPr>
        <w:t>,</w:t>
      </w:r>
      <w:r w:rsidR="00785051" w:rsidRPr="0082560A">
        <w:rPr>
          <w:lang w:val="en-US"/>
        </w:rPr>
        <w:t xml:space="preserve"> in </w:t>
      </w:r>
      <w:r w:rsidRPr="0082560A">
        <w:rPr>
          <w:lang w:val="en-US"/>
        </w:rPr>
        <w:t xml:space="preserve">the </w:t>
      </w:r>
      <w:r w:rsidR="00022D80" w:rsidRPr="0082560A">
        <w:rPr>
          <w:lang w:val="en-US"/>
        </w:rPr>
        <w:t xml:space="preserve">first tests with </w:t>
      </w:r>
      <w:r w:rsidR="00785051" w:rsidRPr="0082560A">
        <w:rPr>
          <w:lang w:val="en-US"/>
        </w:rPr>
        <w:t>our dataset,</w:t>
      </w:r>
      <w:r w:rsidR="005F4573" w:rsidRPr="0082560A">
        <w:rPr>
          <w:lang w:val="en-US"/>
        </w:rPr>
        <w:t xml:space="preserve"> the algorithm missed two cases in the </w:t>
      </w:r>
      <w:r w:rsidR="000A2F3C">
        <w:rPr>
          <w:lang w:val="en-US"/>
        </w:rPr>
        <w:t xml:space="preserve">internal </w:t>
      </w:r>
      <w:r w:rsidR="005F4573" w:rsidRPr="0082560A">
        <w:rPr>
          <w:lang w:val="en-US"/>
        </w:rPr>
        <w:t>validation.</w:t>
      </w:r>
      <w:r w:rsidR="003841A8" w:rsidRPr="0082560A">
        <w:rPr>
          <w:lang w:val="en-US"/>
        </w:rPr>
        <w:t xml:space="preserve"> </w:t>
      </w:r>
      <w:r w:rsidR="001F1999" w:rsidRPr="0082560A">
        <w:rPr>
          <w:lang w:val="en-US"/>
        </w:rPr>
        <w:t>At</w:t>
      </w:r>
      <w:r w:rsidR="005F4573" w:rsidRPr="0082560A">
        <w:rPr>
          <w:lang w:val="en-US"/>
        </w:rPr>
        <w:t xml:space="preserve"> a </w:t>
      </w:r>
      <w:r w:rsidR="008334F7" w:rsidRPr="0082560A">
        <w:rPr>
          <w:lang w:val="en-US"/>
        </w:rPr>
        <w:t>deeper</w:t>
      </w:r>
      <w:r w:rsidR="005F4573" w:rsidRPr="0082560A">
        <w:rPr>
          <w:lang w:val="en-US"/>
        </w:rPr>
        <w:t xml:space="preserve"> </w:t>
      </w:r>
      <w:r w:rsidR="009A4371" w:rsidRPr="0082560A">
        <w:rPr>
          <w:lang w:val="en-US"/>
        </w:rPr>
        <w:t>evaluation</w:t>
      </w:r>
      <w:r w:rsidR="00896892" w:rsidRPr="0082560A">
        <w:rPr>
          <w:lang w:val="en-US"/>
        </w:rPr>
        <w:t xml:space="preserve">, one </w:t>
      </w:r>
      <w:r w:rsidR="001A36DA">
        <w:rPr>
          <w:lang w:val="en-US"/>
        </w:rPr>
        <w:t>patient harbored</w:t>
      </w:r>
      <w:r w:rsidR="00896892" w:rsidRPr="0082560A">
        <w:rPr>
          <w:lang w:val="en-US"/>
        </w:rPr>
        <w:t xml:space="preserve"> </w:t>
      </w:r>
      <w:r w:rsidR="005F4573" w:rsidRPr="0082560A">
        <w:rPr>
          <w:lang w:val="en-US"/>
        </w:rPr>
        <w:t>an uncommon mutation of exon 20 (p.D770_N771insSVD)</w:t>
      </w:r>
      <w:r w:rsidR="00E1700E" w:rsidRPr="0082560A">
        <w:rPr>
          <w:lang w:val="en-US"/>
        </w:rPr>
        <w:t xml:space="preserve"> </w:t>
      </w:r>
      <w:r w:rsidR="00E1700E" w:rsidRPr="0082560A">
        <w:rPr>
          <w:lang w:val="en-US"/>
        </w:rPr>
        <w:fldChar w:fldCharType="begin"/>
      </w:r>
      <w:r w:rsidR="00AD054E">
        <w:rPr>
          <w:lang w:val="en-US"/>
        </w:rPr>
        <w:instrText xml:space="preserve"> ADDIN ZOTERO_ITEM CSL_CITATION {"citationID":"Y5WDxjsq","properties":{"formattedCitation":"(27)","plainCitation":"(27)","noteIndex":0},"citationItems":[{"id":"grezXJtp/91BXE4qh","uris":["http://zotero.org/users/local/H1iSnucX/items/D5STYYL9"],"uri":["http://zotero.org/users/local/H1iSnucX/items/D5STYYL9"],"itemData":{"id":1293,"type":"article-journal","abstract":"EGFR exon 20 insertions (Ex20Ins) account for 4% to 10% of EGFR activating mutations in non-small cell lung cancer (NSCLC). EGFR Ex20Ins tumors are generally unresponsive to first- and second-generation EGFR inhibitors, and current standard of care for NSCLC patients with EGFR Ex20Ins is conventional cytotoxic chemotherapy. Therefore, the development of an EGFR TKI that can more effectively target NSCLC with EGFR Ex20Ins mutations represents a major advance for this patient subset. Osimertinib is a third-generation EGFR TKI approved for the treatment of advanced NSCLC harboring EGFR T790M; however, the activity of osimertinib in EGFR Ex20Ins NSCLC has yet to be fully assessed. Using CRISPR-Cas 9 engineered cell lines carrying the most prevalent Ex20Ins mutations, namely Ex20Ins D770_N771InsSVD (22%) or Ex20Ins V769_D770InsASV (17%), and a series of patient-derived xenografts, we have characterized osimertinib and AZ5104 (a circulating metabolite of osimertinib) activities against NSCLC harboring Ex20Ins. We report that osimertinib and AZ5104 inhibit signaling pathways and cellular growth in Ex20Ins mutant cell lines in vitro and demonstrate sustained tumor growth inhibition of EGFR-mutant tumor xenograft harboring the most prevalent Ex20Ins in vivo The antitumor activity of osimertinib and AZ5104 in NSCLC harboring EGFR Ex20Ins is further described herein using a series of patient-derived xenograft models. Together these data support clinical testing of osimertinib in patients with EGFR Ex20Ins NSCLC. Mol Cancer Ther; 17(5); 885-96. ©2018 AACR.","container-title":"Molecular Cancer Therapeutics","DOI":"10.1158/1535-7163.MCT-17-0758","ISSN":"1538-8514","issue":"5","journalAbbreviation":"Mol. Cancer Ther.","language":"eng","note":"PMID: 29483211\nPMCID: PMC5932243","page":"885-896","source":"PubMed","title":"Antitumor Activity of Osimertinib, an Irreversible Mutant-Selective EGFR Tyrosine Kinase Inhibitor, in NSCLC Harboring EGFR Exon 20 Insertions","volume":"17","author":[{"family":"Floc'h","given":"Nicolas"},{"family":"Martin","given":"Matthew J."},{"family":"Riess","given":"Jonathan W."},{"family":"Orme","given":"Jonathan P."},{"family":"Staniszewska","given":"Anna D."},{"family":"Ménard","given":"Ludovic"},{"family":"Cuomo","given":"Maria Emanuela"},{"family":"O'Neill","given":"Daniel J."},{"family":"Ward","given":"Richard A."},{"family":"Finlay","given":"M. Raymond V."},{"family":"McKerrecher","given":"Darren"},{"family":"Cheng","given":"Mingshan"},{"family":"Vang","given":"Daniel P."},{"family":"Burich","given":"Rebekah A."},{"family":"Keck","given":"James G."},{"family":"Gandara","given":"David R."},{"family":"Mack","given":"Philip C."},{"family":"Cross","given":"Darren A. E."}],"issued":{"date-parts":[["2018"]]}}}],"schema":"https://github.com/citation-style-language/schema/raw/master/csl-citation.json"} </w:instrText>
      </w:r>
      <w:r w:rsidR="00E1700E" w:rsidRPr="0082560A">
        <w:rPr>
          <w:lang w:val="en-US"/>
        </w:rPr>
        <w:fldChar w:fldCharType="separate"/>
      </w:r>
      <w:r w:rsidR="00AD054E" w:rsidRPr="00AD054E">
        <w:rPr>
          <w:rFonts w:ascii="Calibri" w:hAnsi="Calibri" w:cs="Calibri"/>
          <w:lang w:val="en-US"/>
        </w:rPr>
        <w:t>(27)</w:t>
      </w:r>
      <w:r w:rsidR="00E1700E" w:rsidRPr="0082560A">
        <w:rPr>
          <w:lang w:val="en-US"/>
        </w:rPr>
        <w:fldChar w:fldCharType="end"/>
      </w:r>
      <w:r w:rsidR="001F1999" w:rsidRPr="0082560A">
        <w:rPr>
          <w:lang w:val="en-US"/>
        </w:rPr>
        <w:t>, while</w:t>
      </w:r>
      <w:r w:rsidR="00E305F7" w:rsidRPr="0082560A">
        <w:rPr>
          <w:lang w:val="en-US"/>
        </w:rPr>
        <w:t xml:space="preserve"> </w:t>
      </w:r>
      <w:r w:rsidR="005F4573" w:rsidRPr="0082560A">
        <w:rPr>
          <w:lang w:val="en-US"/>
        </w:rPr>
        <w:t xml:space="preserve">the second </w:t>
      </w:r>
      <w:r w:rsidR="001A36DA">
        <w:rPr>
          <w:lang w:val="en-US"/>
        </w:rPr>
        <w:t>had</w:t>
      </w:r>
      <w:r w:rsidR="001A36DA" w:rsidRPr="0082560A">
        <w:rPr>
          <w:lang w:val="en-US"/>
        </w:rPr>
        <w:t xml:space="preserve"> </w:t>
      </w:r>
      <w:r w:rsidR="00896892" w:rsidRPr="0082560A">
        <w:rPr>
          <w:lang w:val="en-US"/>
        </w:rPr>
        <w:t>a</w:t>
      </w:r>
      <w:r w:rsidR="005F4573" w:rsidRPr="0082560A">
        <w:rPr>
          <w:lang w:val="en-US"/>
        </w:rPr>
        <w:t xml:space="preserve"> common mutation of exon</w:t>
      </w:r>
      <w:r w:rsidR="00EA166C" w:rsidRPr="0082560A">
        <w:rPr>
          <w:lang w:val="en-US"/>
        </w:rPr>
        <w:t xml:space="preserve"> 21 (L858R), but </w:t>
      </w:r>
      <w:r w:rsidR="002312E1" w:rsidRPr="0082560A">
        <w:rPr>
          <w:lang w:val="en-US"/>
        </w:rPr>
        <w:t>with coexistence of</w:t>
      </w:r>
      <w:r w:rsidR="00EA166C" w:rsidRPr="0082560A">
        <w:rPr>
          <w:lang w:val="en-US"/>
        </w:rPr>
        <w:t xml:space="preserve"> </w:t>
      </w:r>
      <w:r w:rsidR="00EA166C" w:rsidRPr="0082560A">
        <w:rPr>
          <w:i/>
          <w:iCs/>
          <w:lang w:val="en-US"/>
        </w:rPr>
        <w:t>MET</w:t>
      </w:r>
      <w:r w:rsidR="00EA166C" w:rsidRPr="0082560A">
        <w:rPr>
          <w:lang w:val="en-US"/>
        </w:rPr>
        <w:t xml:space="preserve"> amplification</w:t>
      </w:r>
      <w:r w:rsidR="00791BF0" w:rsidRPr="0082560A">
        <w:rPr>
          <w:lang w:val="en-US"/>
        </w:rPr>
        <w:t xml:space="preserve">. A possible </w:t>
      </w:r>
      <w:r w:rsidR="00511F52" w:rsidRPr="0082560A">
        <w:rPr>
          <w:lang w:val="en-US"/>
        </w:rPr>
        <w:t xml:space="preserve">explanation </w:t>
      </w:r>
      <w:r w:rsidR="00791BF0" w:rsidRPr="0082560A">
        <w:rPr>
          <w:lang w:val="en-US"/>
        </w:rPr>
        <w:t xml:space="preserve">for the failure of the machine learning to correctly classify the first patient may be </w:t>
      </w:r>
      <w:r w:rsidR="00511F52" w:rsidRPr="0082560A">
        <w:rPr>
          <w:lang w:val="en-US"/>
        </w:rPr>
        <w:t xml:space="preserve">associated </w:t>
      </w:r>
      <w:r w:rsidR="00791BF0" w:rsidRPr="0082560A">
        <w:rPr>
          <w:lang w:val="en-US"/>
        </w:rPr>
        <w:t xml:space="preserve">to the absence of </w:t>
      </w:r>
      <w:r w:rsidR="00785051" w:rsidRPr="0082560A">
        <w:rPr>
          <w:lang w:val="en-US"/>
        </w:rPr>
        <w:t xml:space="preserve">these </w:t>
      </w:r>
      <w:r w:rsidR="00791BF0" w:rsidRPr="0082560A">
        <w:rPr>
          <w:lang w:val="en-US"/>
        </w:rPr>
        <w:t xml:space="preserve">uncommon </w:t>
      </w:r>
      <w:r w:rsidR="00791BF0" w:rsidRPr="0082560A">
        <w:rPr>
          <w:i/>
          <w:lang w:val="en-US"/>
        </w:rPr>
        <w:t>EGFR</w:t>
      </w:r>
      <w:r w:rsidR="00791BF0" w:rsidRPr="0082560A">
        <w:rPr>
          <w:lang w:val="en-US"/>
        </w:rPr>
        <w:t xml:space="preserve"> </w:t>
      </w:r>
      <w:r w:rsidR="00785051" w:rsidRPr="0082560A">
        <w:rPr>
          <w:lang w:val="en-US"/>
        </w:rPr>
        <w:t>alteration</w:t>
      </w:r>
      <w:r w:rsidR="00D95286" w:rsidRPr="0082560A">
        <w:rPr>
          <w:lang w:val="en-US"/>
        </w:rPr>
        <w:t>s</w:t>
      </w:r>
      <w:r w:rsidR="00785051" w:rsidRPr="0082560A">
        <w:rPr>
          <w:lang w:val="en-US"/>
        </w:rPr>
        <w:t xml:space="preserve"> </w:t>
      </w:r>
      <w:r w:rsidR="00791BF0" w:rsidRPr="0082560A">
        <w:rPr>
          <w:lang w:val="en-US"/>
        </w:rPr>
        <w:t xml:space="preserve">in the training set. </w:t>
      </w:r>
      <w:r w:rsidR="009D7747" w:rsidRPr="0082560A">
        <w:rPr>
          <w:lang w:val="en-US"/>
        </w:rPr>
        <w:t xml:space="preserve">Notably, </w:t>
      </w:r>
      <w:r w:rsidR="00511F52" w:rsidRPr="0082560A">
        <w:rPr>
          <w:lang w:val="en-US"/>
        </w:rPr>
        <w:t xml:space="preserve">both </w:t>
      </w:r>
      <w:r w:rsidR="006A5DA8" w:rsidRPr="0082560A">
        <w:rPr>
          <w:lang w:val="en-US"/>
        </w:rPr>
        <w:t xml:space="preserve">the uncommon </w:t>
      </w:r>
      <w:r w:rsidR="006A5DA8" w:rsidRPr="0082560A">
        <w:rPr>
          <w:i/>
          <w:lang w:val="en-US"/>
        </w:rPr>
        <w:t>EGFR</w:t>
      </w:r>
      <w:r w:rsidR="006A5DA8" w:rsidRPr="0082560A">
        <w:rPr>
          <w:lang w:val="en-US"/>
        </w:rPr>
        <w:t xml:space="preserve"> mutation and the co-presence of </w:t>
      </w:r>
      <w:r w:rsidR="006A5DA8" w:rsidRPr="0082560A">
        <w:rPr>
          <w:i/>
          <w:lang w:val="en-US"/>
        </w:rPr>
        <w:t>EGFR</w:t>
      </w:r>
      <w:r w:rsidR="006A5DA8" w:rsidRPr="0082560A">
        <w:rPr>
          <w:lang w:val="en-US"/>
        </w:rPr>
        <w:t xml:space="preserve"> and </w:t>
      </w:r>
      <w:r w:rsidR="006A5DA8" w:rsidRPr="0082560A">
        <w:rPr>
          <w:i/>
          <w:lang w:val="en-US"/>
        </w:rPr>
        <w:t>MET</w:t>
      </w:r>
      <w:r w:rsidR="006A5DA8" w:rsidRPr="0082560A">
        <w:rPr>
          <w:lang w:val="en-US"/>
        </w:rPr>
        <w:t xml:space="preserve"> alterations </w:t>
      </w:r>
      <w:r w:rsidR="00FE41B9" w:rsidRPr="0082560A">
        <w:rPr>
          <w:lang w:val="en-US"/>
        </w:rPr>
        <w:t xml:space="preserve">might be </w:t>
      </w:r>
      <w:r w:rsidR="006A5DA8" w:rsidRPr="0082560A">
        <w:rPr>
          <w:lang w:val="en-US"/>
        </w:rPr>
        <w:t>associated with poor response to EGFR TKIs, hence supporting a potential clinically relevant predictive value of radiomics.</w:t>
      </w:r>
      <w:r w:rsidR="00EA2F06" w:rsidRPr="0082560A">
        <w:rPr>
          <w:noProof/>
          <w:lang w:val="en-US" w:eastAsia="it-IT"/>
        </w:rPr>
        <w:t xml:space="preserve"> </w:t>
      </w:r>
      <w:r w:rsidR="000F6951" w:rsidRPr="0082560A">
        <w:rPr>
          <w:noProof/>
          <w:lang w:val="en-US" w:eastAsia="it-IT"/>
        </w:rPr>
        <w:t>Furthermore, t</w:t>
      </w:r>
      <w:r w:rsidR="00A71A60" w:rsidRPr="0082560A">
        <w:rPr>
          <w:noProof/>
          <w:lang w:val="en-US" w:eastAsia="it-IT"/>
        </w:rPr>
        <w:t xml:space="preserve">he </w:t>
      </w:r>
      <w:r w:rsidR="006A22DF" w:rsidRPr="0082560A">
        <w:rPr>
          <w:noProof/>
          <w:lang w:val="en-US" w:eastAsia="it-IT"/>
        </w:rPr>
        <w:t xml:space="preserve">results observed when we analized the </w:t>
      </w:r>
      <w:r w:rsidR="006545CD" w:rsidRPr="0082560A">
        <w:rPr>
          <w:noProof/>
          <w:lang w:val="en-US" w:eastAsia="it-IT"/>
        </w:rPr>
        <w:t xml:space="preserve">association between baseline radiomics features and development of T790M during treatment with EGFR-TKI </w:t>
      </w:r>
      <w:r w:rsidR="007B4B78" w:rsidRPr="0082560A">
        <w:rPr>
          <w:noProof/>
          <w:lang w:val="en-US" w:eastAsia="it-IT"/>
        </w:rPr>
        <w:t xml:space="preserve">suggest that our approach might potentially be useful also in this </w:t>
      </w:r>
      <w:r w:rsidR="0015374F" w:rsidRPr="0082560A">
        <w:rPr>
          <w:noProof/>
          <w:lang w:val="en-US" w:eastAsia="it-IT"/>
        </w:rPr>
        <w:t>context</w:t>
      </w:r>
      <w:r w:rsidR="006B7DBA" w:rsidRPr="0082560A">
        <w:rPr>
          <w:noProof/>
          <w:lang w:val="en-US" w:eastAsia="it-IT"/>
        </w:rPr>
        <w:t xml:space="preserve">, although the clinical relevance of this finding is </w:t>
      </w:r>
      <w:r w:rsidR="001402B8" w:rsidRPr="0082560A">
        <w:rPr>
          <w:noProof/>
          <w:lang w:val="en-US" w:eastAsia="it-IT"/>
        </w:rPr>
        <w:t xml:space="preserve">being </w:t>
      </w:r>
      <w:r w:rsidR="006B7DBA" w:rsidRPr="0082560A">
        <w:rPr>
          <w:noProof/>
          <w:lang w:val="en-US" w:eastAsia="it-IT"/>
        </w:rPr>
        <w:t xml:space="preserve">partially disrupted by the </w:t>
      </w:r>
      <w:r w:rsidR="00D10B3D" w:rsidRPr="0082560A">
        <w:rPr>
          <w:noProof/>
          <w:lang w:val="en-US" w:eastAsia="it-IT"/>
        </w:rPr>
        <w:t>increasing use of third-generation EGFR inhibitors in first-line</w:t>
      </w:r>
      <w:r w:rsidR="0015374F" w:rsidRPr="0082560A">
        <w:rPr>
          <w:noProof/>
          <w:lang w:val="en-US" w:eastAsia="it-IT"/>
        </w:rPr>
        <w:t xml:space="preserve">. Notably, our results for T790M analysis are extremely limited due to the </w:t>
      </w:r>
      <w:r w:rsidR="00F16270" w:rsidRPr="0082560A">
        <w:rPr>
          <w:noProof/>
          <w:lang w:val="en-US" w:eastAsia="it-IT"/>
        </w:rPr>
        <w:t xml:space="preserve">small patient population; hence, we believe </w:t>
      </w:r>
      <w:r w:rsidR="0066641F" w:rsidRPr="0082560A">
        <w:rPr>
          <w:noProof/>
          <w:lang w:val="en-US" w:eastAsia="it-IT"/>
        </w:rPr>
        <w:t xml:space="preserve">that a proper training set including </w:t>
      </w:r>
      <w:r w:rsidR="00EB55AE" w:rsidRPr="0082560A">
        <w:rPr>
          <w:noProof/>
          <w:lang w:val="en-US" w:eastAsia="it-IT"/>
        </w:rPr>
        <w:t xml:space="preserve">a larger </w:t>
      </w:r>
      <w:r w:rsidR="00471CAB" w:rsidRPr="0082560A">
        <w:rPr>
          <w:noProof/>
          <w:lang w:val="en-US" w:eastAsia="it-IT"/>
        </w:rPr>
        <w:t xml:space="preserve">patient population tested for T790M resistance mutation </w:t>
      </w:r>
      <w:r w:rsidR="00056984" w:rsidRPr="0082560A">
        <w:rPr>
          <w:noProof/>
          <w:lang w:val="en-US" w:eastAsia="it-IT"/>
        </w:rPr>
        <w:t xml:space="preserve">might </w:t>
      </w:r>
      <w:r w:rsidR="003C0AB9" w:rsidRPr="0082560A">
        <w:rPr>
          <w:noProof/>
          <w:lang w:val="en-US" w:eastAsia="it-IT"/>
        </w:rPr>
        <w:t>result in a more robust radiomics model for identifying patients developing T790M</w:t>
      </w:r>
      <w:r w:rsidR="001402B8" w:rsidRPr="0082560A">
        <w:rPr>
          <w:noProof/>
          <w:lang w:val="en-US" w:eastAsia="it-IT"/>
        </w:rPr>
        <w:t>.</w:t>
      </w:r>
    </w:p>
    <w:p w14:paraId="7EDBD2B7" w14:textId="6A1DC846" w:rsidR="00BC619A" w:rsidRDefault="000F7B18" w:rsidP="00995213">
      <w:pPr>
        <w:spacing w:line="480" w:lineRule="auto"/>
        <w:jc w:val="both"/>
        <w:rPr>
          <w:lang w:val="en-US"/>
        </w:rPr>
      </w:pPr>
      <w:r w:rsidRPr="0082560A">
        <w:rPr>
          <w:lang w:val="en-US"/>
        </w:rPr>
        <w:t>This</w:t>
      </w:r>
      <w:r w:rsidR="005F4573" w:rsidRPr="0082560A">
        <w:rPr>
          <w:lang w:val="en-US"/>
        </w:rPr>
        <w:t xml:space="preserve"> study </w:t>
      </w:r>
      <w:r w:rsidRPr="0082560A">
        <w:rPr>
          <w:lang w:val="en-US"/>
        </w:rPr>
        <w:t>presents</w:t>
      </w:r>
      <w:r w:rsidR="005F4573" w:rsidRPr="0082560A">
        <w:rPr>
          <w:lang w:val="en-US"/>
        </w:rPr>
        <w:t xml:space="preserve"> some</w:t>
      </w:r>
      <w:r w:rsidR="00CD0681">
        <w:rPr>
          <w:lang w:val="en-US"/>
        </w:rPr>
        <w:t xml:space="preserve"> relevant</w:t>
      </w:r>
      <w:r w:rsidR="005F4573" w:rsidRPr="0082560A">
        <w:rPr>
          <w:lang w:val="en-US"/>
        </w:rPr>
        <w:t xml:space="preserve"> limitations: </w:t>
      </w:r>
      <w:r w:rsidR="005803C1" w:rsidRPr="0082560A">
        <w:rPr>
          <w:lang w:val="en-US"/>
        </w:rPr>
        <w:t>firstly,</w:t>
      </w:r>
      <w:r w:rsidR="005F4573" w:rsidRPr="0082560A">
        <w:rPr>
          <w:lang w:val="en-US"/>
        </w:rPr>
        <w:t xml:space="preserve"> the </w:t>
      </w:r>
      <w:r w:rsidR="004D54EC" w:rsidRPr="0082560A">
        <w:rPr>
          <w:lang w:val="en-US"/>
        </w:rPr>
        <w:t xml:space="preserve">global </w:t>
      </w:r>
      <w:r w:rsidR="005F4573" w:rsidRPr="0082560A">
        <w:rPr>
          <w:lang w:val="en-US"/>
        </w:rPr>
        <w:t xml:space="preserve">number of </w:t>
      </w:r>
      <w:r w:rsidR="00744852" w:rsidRPr="0082560A">
        <w:rPr>
          <w:i/>
          <w:iCs/>
          <w:lang w:val="en-US"/>
        </w:rPr>
        <w:t>EGFR</w:t>
      </w:r>
      <w:r w:rsidR="00744852" w:rsidRPr="0082560A">
        <w:rPr>
          <w:lang w:val="en-US"/>
        </w:rPr>
        <w:t>-</w:t>
      </w:r>
      <w:r w:rsidR="005F4573" w:rsidRPr="0082560A">
        <w:rPr>
          <w:lang w:val="en-US"/>
        </w:rPr>
        <w:t>muta</w:t>
      </w:r>
      <w:r w:rsidR="00862115" w:rsidRPr="0082560A">
        <w:rPr>
          <w:lang w:val="en-US"/>
        </w:rPr>
        <w:t>nt</w:t>
      </w:r>
      <w:r w:rsidR="005F4573" w:rsidRPr="0082560A">
        <w:rPr>
          <w:lang w:val="en-US"/>
        </w:rPr>
        <w:t xml:space="preserve"> patients is low, </w:t>
      </w:r>
      <w:r w:rsidR="005803C1" w:rsidRPr="0082560A">
        <w:rPr>
          <w:lang w:val="en-US"/>
        </w:rPr>
        <w:t xml:space="preserve">and </w:t>
      </w:r>
      <w:r w:rsidR="005F4573" w:rsidRPr="0082560A">
        <w:rPr>
          <w:lang w:val="en-US"/>
        </w:rPr>
        <w:t>this has not allowed to p</w:t>
      </w:r>
      <w:r w:rsidR="008334F7" w:rsidRPr="0082560A">
        <w:rPr>
          <w:lang w:val="en-US"/>
        </w:rPr>
        <w:t>rompt</w:t>
      </w:r>
      <w:r w:rsidR="005F4573" w:rsidRPr="0082560A">
        <w:rPr>
          <w:lang w:val="en-US"/>
        </w:rPr>
        <w:t xml:space="preserve"> the algorithm to </w:t>
      </w:r>
      <w:r w:rsidRPr="0082560A">
        <w:rPr>
          <w:lang w:val="en-US"/>
        </w:rPr>
        <w:t xml:space="preserve">a higher accuracy and to </w:t>
      </w:r>
      <w:r w:rsidR="005F4573" w:rsidRPr="0082560A">
        <w:rPr>
          <w:lang w:val="en-US"/>
        </w:rPr>
        <w:t>discriminate the different mutations</w:t>
      </w:r>
      <w:r w:rsidR="00470FC4" w:rsidRPr="0082560A">
        <w:rPr>
          <w:lang w:val="en-US"/>
        </w:rPr>
        <w:t xml:space="preserve"> (</w:t>
      </w:r>
      <w:r w:rsidR="00236E93" w:rsidRPr="0082560A">
        <w:rPr>
          <w:lang w:val="en-US"/>
        </w:rPr>
        <w:t xml:space="preserve">e.g.: </w:t>
      </w:r>
      <w:r w:rsidR="00470FC4" w:rsidRPr="0082560A">
        <w:rPr>
          <w:lang w:val="en-US"/>
        </w:rPr>
        <w:t>exon 19 versus exon 21)</w:t>
      </w:r>
      <w:r w:rsidR="005F4573" w:rsidRPr="0082560A">
        <w:rPr>
          <w:lang w:val="en-US"/>
        </w:rPr>
        <w:t xml:space="preserve"> from each other. </w:t>
      </w:r>
      <w:r w:rsidR="00CD0681">
        <w:rPr>
          <w:lang w:val="en-US"/>
        </w:rPr>
        <w:t>Additionally</w:t>
      </w:r>
      <w:r w:rsidR="005F4573" w:rsidRPr="0082560A">
        <w:rPr>
          <w:lang w:val="en-US"/>
        </w:rPr>
        <w:t xml:space="preserve">, data relating to the smoking </w:t>
      </w:r>
      <w:r w:rsidR="00862115" w:rsidRPr="0082560A">
        <w:rPr>
          <w:lang w:val="en-US"/>
        </w:rPr>
        <w:t xml:space="preserve">habit </w:t>
      </w:r>
      <w:r w:rsidR="005F4573" w:rsidRPr="0082560A">
        <w:rPr>
          <w:lang w:val="en-US"/>
        </w:rPr>
        <w:t>are part</w:t>
      </w:r>
      <w:r w:rsidR="00EF4192">
        <w:rPr>
          <w:lang w:val="en-US"/>
        </w:rPr>
        <w:t>iall</w:t>
      </w:r>
      <w:r w:rsidR="005F4573" w:rsidRPr="0082560A">
        <w:rPr>
          <w:lang w:val="en-US"/>
        </w:rPr>
        <w:t>y incomplete and this limits the diagnostic capabilities of the machine learning algorithm.</w:t>
      </w:r>
      <w:r w:rsidRPr="0082560A">
        <w:rPr>
          <w:lang w:val="en-US"/>
        </w:rPr>
        <w:t xml:space="preserve"> </w:t>
      </w:r>
      <w:r w:rsidRPr="0082560A">
        <w:rPr>
          <w:szCs w:val="24"/>
          <w:lang w:val="en-US"/>
        </w:rPr>
        <w:t>Another possible limitation of our study is represented by the exclusion of ground-glass nodule</w:t>
      </w:r>
      <w:r w:rsidR="007F74D8" w:rsidRPr="0082560A">
        <w:rPr>
          <w:szCs w:val="24"/>
          <w:lang w:val="en-US"/>
        </w:rPr>
        <w:t>s</w:t>
      </w:r>
      <w:r w:rsidRPr="0082560A">
        <w:rPr>
          <w:szCs w:val="24"/>
          <w:lang w:val="en-US"/>
        </w:rPr>
        <w:t xml:space="preserve"> from the training </w:t>
      </w:r>
      <w:r w:rsidR="00EF4192">
        <w:rPr>
          <w:szCs w:val="24"/>
          <w:lang w:val="en-US"/>
        </w:rPr>
        <w:t>dataset</w:t>
      </w:r>
      <w:r w:rsidR="00EF4192" w:rsidRPr="0082560A">
        <w:rPr>
          <w:szCs w:val="24"/>
          <w:lang w:val="en-US"/>
        </w:rPr>
        <w:t xml:space="preserve"> </w:t>
      </w:r>
      <w:r w:rsidRPr="0082560A">
        <w:rPr>
          <w:szCs w:val="24"/>
          <w:lang w:val="en-US"/>
        </w:rPr>
        <w:t xml:space="preserve">and </w:t>
      </w:r>
      <w:r w:rsidRPr="0082560A">
        <w:rPr>
          <w:szCs w:val="24"/>
          <w:lang w:val="en-US"/>
        </w:rPr>
        <w:lastRenderedPageBreak/>
        <w:t>of ground-glass halo from segmentation of part-solid nodule</w:t>
      </w:r>
      <w:r w:rsidR="00EF4192">
        <w:rPr>
          <w:szCs w:val="24"/>
          <w:lang w:val="en-US"/>
        </w:rPr>
        <w:t>s</w:t>
      </w:r>
      <w:r w:rsidRPr="0082560A">
        <w:rPr>
          <w:szCs w:val="24"/>
          <w:lang w:val="en-US"/>
        </w:rPr>
        <w:t>.</w:t>
      </w:r>
      <w:r w:rsidR="00EE357C" w:rsidRPr="0082560A">
        <w:rPr>
          <w:szCs w:val="24"/>
          <w:lang w:val="en-US"/>
        </w:rPr>
        <w:t xml:space="preserve"> </w:t>
      </w:r>
      <w:r w:rsidR="005A70A9" w:rsidRPr="0082560A">
        <w:rPr>
          <w:lang w:val="en-US"/>
        </w:rPr>
        <w:t>A possible solution, to be implemented in future studies</w:t>
      </w:r>
      <w:r w:rsidR="00F24EE3">
        <w:rPr>
          <w:lang w:val="en-US"/>
        </w:rPr>
        <w:t xml:space="preserve">, </w:t>
      </w:r>
      <w:r w:rsidR="005A70A9" w:rsidRPr="0082560A">
        <w:rPr>
          <w:lang w:val="en-US"/>
        </w:rPr>
        <w:t xml:space="preserve">may be to </w:t>
      </w:r>
      <w:r w:rsidR="00A754AC">
        <w:rPr>
          <w:lang w:val="en-US"/>
        </w:rPr>
        <w:t>use</w:t>
      </w:r>
      <w:r w:rsidR="00A754AC" w:rsidRPr="0082560A">
        <w:rPr>
          <w:lang w:val="en-US"/>
        </w:rPr>
        <w:t xml:space="preserve"> </w:t>
      </w:r>
      <w:r w:rsidR="005A70A9" w:rsidRPr="0082560A">
        <w:rPr>
          <w:lang w:val="en-US"/>
        </w:rPr>
        <w:t>thin-layer images</w:t>
      </w:r>
      <w:r w:rsidR="00FD27B2">
        <w:rPr>
          <w:lang w:val="en-US"/>
        </w:rPr>
        <w:t xml:space="preserve"> </w:t>
      </w:r>
      <w:r w:rsidR="00A754AC">
        <w:rPr>
          <w:lang w:val="en-US"/>
        </w:rPr>
        <w:t xml:space="preserve">as such images allow to analyze and characterize </w:t>
      </w:r>
      <w:r w:rsidR="00FD27B2">
        <w:rPr>
          <w:lang w:val="en-US"/>
        </w:rPr>
        <w:t xml:space="preserve">pure </w:t>
      </w:r>
      <w:r w:rsidR="0058322A">
        <w:rPr>
          <w:lang w:val="en-US"/>
        </w:rPr>
        <w:t>ground glass lesions</w:t>
      </w:r>
      <w:r w:rsidR="00AC26B4" w:rsidRPr="0082560A">
        <w:rPr>
          <w:lang w:val="en-US"/>
        </w:rPr>
        <w:t>.</w:t>
      </w:r>
      <w:r w:rsidR="005A70A9" w:rsidRPr="0082560A">
        <w:rPr>
          <w:lang w:val="en-US"/>
        </w:rPr>
        <w:t xml:space="preserve"> </w:t>
      </w:r>
      <w:r w:rsidR="00AC26B4" w:rsidRPr="0082560A">
        <w:rPr>
          <w:lang w:val="en-US"/>
        </w:rPr>
        <w:t>U</w:t>
      </w:r>
      <w:r w:rsidR="005A70A9" w:rsidRPr="0082560A">
        <w:rPr>
          <w:lang w:val="en-US"/>
        </w:rPr>
        <w:t xml:space="preserve">nfortunately, this </w:t>
      </w:r>
      <w:r w:rsidR="00AC26B4" w:rsidRPr="0082560A">
        <w:rPr>
          <w:lang w:val="en-US"/>
        </w:rPr>
        <w:t>approach was</w:t>
      </w:r>
      <w:r w:rsidR="005A70A9" w:rsidRPr="0082560A">
        <w:rPr>
          <w:lang w:val="en-US"/>
        </w:rPr>
        <w:t xml:space="preserve"> not feasible </w:t>
      </w:r>
      <w:r w:rsidR="00AC26B4" w:rsidRPr="0082560A">
        <w:rPr>
          <w:lang w:val="en-US"/>
        </w:rPr>
        <w:t xml:space="preserve">in our study </w:t>
      </w:r>
      <w:r w:rsidR="00300B44" w:rsidRPr="0082560A">
        <w:rPr>
          <w:lang w:val="en-US"/>
        </w:rPr>
        <w:t>as</w:t>
      </w:r>
      <w:r w:rsidR="005A70A9" w:rsidRPr="0082560A">
        <w:rPr>
          <w:lang w:val="en-US"/>
        </w:rPr>
        <w:t xml:space="preserve"> the images obtained from biops</w:t>
      </w:r>
      <w:r w:rsidR="00300B44" w:rsidRPr="0082560A">
        <w:rPr>
          <w:lang w:val="en-US"/>
        </w:rPr>
        <w:t>y</w:t>
      </w:r>
      <w:r w:rsidR="00B4472C" w:rsidRPr="0082560A">
        <w:rPr>
          <w:lang w:val="en-US"/>
        </w:rPr>
        <w:t xml:space="preserve"> CT</w:t>
      </w:r>
      <w:r w:rsidR="00BF05DC">
        <w:rPr>
          <w:lang w:val="en-US"/>
        </w:rPr>
        <w:t xml:space="preserve"> </w:t>
      </w:r>
      <w:r w:rsidR="00B4472C" w:rsidRPr="0082560A">
        <w:rPr>
          <w:lang w:val="en-US"/>
        </w:rPr>
        <w:t>scans did not include thin-layer images</w:t>
      </w:r>
      <w:r w:rsidR="005A70A9" w:rsidRPr="0082560A">
        <w:rPr>
          <w:lang w:val="en-US"/>
        </w:rPr>
        <w:t>.</w:t>
      </w:r>
      <w:r w:rsidR="00E86257">
        <w:rPr>
          <w:lang w:val="en-US"/>
        </w:rPr>
        <w:t xml:space="preserve"> </w:t>
      </w:r>
      <w:r w:rsidR="00BF1693">
        <w:rPr>
          <w:lang w:val="en-US"/>
        </w:rPr>
        <w:t xml:space="preserve">Another limit depending </w:t>
      </w:r>
      <w:r w:rsidR="003822CE">
        <w:rPr>
          <w:lang w:val="en-US"/>
        </w:rPr>
        <w:t>on</w:t>
      </w:r>
      <w:r w:rsidR="00BF1693">
        <w:rPr>
          <w:lang w:val="en-US"/>
        </w:rPr>
        <w:t xml:space="preserve"> our </w:t>
      </w:r>
      <w:r w:rsidR="002728BC">
        <w:rPr>
          <w:lang w:val="en-US"/>
        </w:rPr>
        <w:t xml:space="preserve">starting Dataset was </w:t>
      </w:r>
      <w:r w:rsidR="00AF4177">
        <w:rPr>
          <w:lang w:val="en-US"/>
        </w:rPr>
        <w:t>the necessity to exclusively use unenhanced CT scans (i.e. without iodine contrast medium)</w:t>
      </w:r>
      <w:r w:rsidR="00F21DE9">
        <w:rPr>
          <w:lang w:val="en-US"/>
        </w:rPr>
        <w:t xml:space="preserve"> as the </w:t>
      </w:r>
      <w:r w:rsidR="002919B5">
        <w:rPr>
          <w:lang w:val="en-US"/>
        </w:rPr>
        <w:t xml:space="preserve">CT scans taken during biopsy are unenhanced; while most diagnostic </w:t>
      </w:r>
      <w:r w:rsidR="003451AA">
        <w:rPr>
          <w:lang w:val="en-US"/>
        </w:rPr>
        <w:t xml:space="preserve">CT scan acquisition protocol include collection of images before injection </w:t>
      </w:r>
      <w:r w:rsidR="00F3454B">
        <w:rPr>
          <w:lang w:val="en-US"/>
        </w:rPr>
        <w:t>of iodine contrast, we had to exclude a large proportion of the CT scans from the Messina Dataset</w:t>
      </w:r>
      <w:r w:rsidR="00D64B74">
        <w:rPr>
          <w:lang w:val="en-US"/>
        </w:rPr>
        <w:t xml:space="preserve"> that did not include unenhanced images. </w:t>
      </w:r>
      <w:r w:rsidR="00DC2EE3">
        <w:rPr>
          <w:lang w:val="en-US"/>
        </w:rPr>
        <w:t xml:space="preserve">Finally, while the global accuracy </w:t>
      </w:r>
      <w:r w:rsidR="00F60C23">
        <w:rPr>
          <w:lang w:val="en-US"/>
        </w:rPr>
        <w:t xml:space="preserve">across patient datasets was good and the specificity </w:t>
      </w:r>
      <w:r w:rsidR="00151990">
        <w:rPr>
          <w:lang w:val="en-US"/>
        </w:rPr>
        <w:t>(</w:t>
      </w:r>
      <w:r w:rsidR="00C9610B">
        <w:rPr>
          <w:lang w:val="en-US"/>
        </w:rPr>
        <w:t xml:space="preserve">ability to correctly identify </w:t>
      </w:r>
      <w:r w:rsidR="00C9610B" w:rsidRPr="00A9784B">
        <w:rPr>
          <w:i/>
          <w:iCs/>
          <w:lang w:val="en-US"/>
        </w:rPr>
        <w:t>EGFR</w:t>
      </w:r>
      <w:r w:rsidR="00C9610B">
        <w:rPr>
          <w:lang w:val="en-US"/>
        </w:rPr>
        <w:t>-WT patients)</w:t>
      </w:r>
      <w:r w:rsidR="003B69E6">
        <w:rPr>
          <w:lang w:val="en-US"/>
        </w:rPr>
        <w:t xml:space="preserve"> </w:t>
      </w:r>
      <w:r w:rsidR="00F60C23">
        <w:rPr>
          <w:lang w:val="en-US"/>
        </w:rPr>
        <w:t xml:space="preserve">was </w:t>
      </w:r>
      <w:r w:rsidR="009F1662">
        <w:rPr>
          <w:lang w:val="en-US"/>
        </w:rPr>
        <w:t>especially robust, the sensitivity</w:t>
      </w:r>
      <w:r w:rsidR="00C9610B">
        <w:rPr>
          <w:lang w:val="en-US"/>
        </w:rPr>
        <w:t xml:space="preserve"> (ability to correctly identify </w:t>
      </w:r>
      <w:r w:rsidR="00C9610B" w:rsidRPr="00A9784B">
        <w:rPr>
          <w:i/>
          <w:iCs/>
          <w:lang w:val="en-US"/>
        </w:rPr>
        <w:t>EGFR</w:t>
      </w:r>
      <w:r w:rsidR="00C9610B">
        <w:rPr>
          <w:lang w:val="en-US"/>
        </w:rPr>
        <w:t>-mutant patients)</w:t>
      </w:r>
      <w:r w:rsidR="009F1662">
        <w:rPr>
          <w:lang w:val="en-US"/>
        </w:rPr>
        <w:t xml:space="preserve"> was</w:t>
      </w:r>
      <w:r w:rsidR="00151990">
        <w:rPr>
          <w:lang w:val="en-US"/>
        </w:rPr>
        <w:t xml:space="preserve"> generally underwhelming, </w:t>
      </w:r>
      <w:r w:rsidR="006457ED">
        <w:rPr>
          <w:lang w:val="en-US"/>
        </w:rPr>
        <w:t>ranging from 52.3% to 60.0%</w:t>
      </w:r>
      <w:r w:rsidR="001228A5">
        <w:rPr>
          <w:lang w:val="en-US"/>
        </w:rPr>
        <w:t xml:space="preserve"> across</w:t>
      </w:r>
      <w:r w:rsidR="00C9610B">
        <w:rPr>
          <w:lang w:val="en-US"/>
        </w:rPr>
        <w:t xml:space="preserve"> all</w:t>
      </w:r>
      <w:r w:rsidR="001228A5">
        <w:rPr>
          <w:lang w:val="en-US"/>
        </w:rPr>
        <w:t xml:space="preserve"> the data</w:t>
      </w:r>
      <w:r w:rsidR="00C9610B">
        <w:rPr>
          <w:lang w:val="en-US"/>
        </w:rPr>
        <w:t>sets</w:t>
      </w:r>
      <w:r w:rsidR="007B7AE6">
        <w:rPr>
          <w:lang w:val="en-US"/>
        </w:rPr>
        <w:t>; in other terms</w:t>
      </w:r>
      <w:r w:rsidR="002F7F98">
        <w:rPr>
          <w:lang w:val="en-US"/>
        </w:rPr>
        <w:t xml:space="preserve">, the </w:t>
      </w:r>
      <w:r w:rsidR="001D502A">
        <w:rPr>
          <w:lang w:val="en-US"/>
        </w:rPr>
        <w:t xml:space="preserve">model appeared to be </w:t>
      </w:r>
      <w:r w:rsidR="00C9610B">
        <w:rPr>
          <w:lang w:val="en-US"/>
        </w:rPr>
        <w:t xml:space="preserve">consistently </w:t>
      </w:r>
      <w:r w:rsidR="001228A5">
        <w:rPr>
          <w:lang w:val="en-US"/>
        </w:rPr>
        <w:t xml:space="preserve">more efficient at identifying the </w:t>
      </w:r>
      <w:r w:rsidR="001228A5" w:rsidRPr="00A9784B">
        <w:rPr>
          <w:i/>
          <w:iCs/>
          <w:lang w:val="en-US"/>
        </w:rPr>
        <w:t>EGFR</w:t>
      </w:r>
      <w:r w:rsidR="001228A5">
        <w:rPr>
          <w:lang w:val="en-US"/>
        </w:rPr>
        <w:t xml:space="preserve">-WT </w:t>
      </w:r>
      <w:r w:rsidR="007B7AE6">
        <w:rPr>
          <w:lang w:val="en-US"/>
        </w:rPr>
        <w:t xml:space="preserve">patients than </w:t>
      </w:r>
      <w:r w:rsidR="007B7AE6" w:rsidRPr="00A9784B">
        <w:rPr>
          <w:i/>
          <w:iCs/>
          <w:lang w:val="en-US"/>
        </w:rPr>
        <w:t>EGFR</w:t>
      </w:r>
      <w:r w:rsidR="007B7AE6">
        <w:rPr>
          <w:lang w:val="en-US"/>
        </w:rPr>
        <w:t>-mutant.</w:t>
      </w:r>
      <w:r w:rsidR="001801DB">
        <w:rPr>
          <w:lang w:val="en-US"/>
        </w:rPr>
        <w:t xml:space="preserve"> One possible explanation </w:t>
      </w:r>
      <w:r w:rsidR="003E49F3">
        <w:rPr>
          <w:lang w:val="en-US"/>
        </w:rPr>
        <w:t xml:space="preserve">to this result is that </w:t>
      </w:r>
      <w:r w:rsidR="00B63B87">
        <w:rPr>
          <w:lang w:val="en-US"/>
        </w:rPr>
        <w:t xml:space="preserve">the </w:t>
      </w:r>
      <w:r w:rsidR="00E942A8">
        <w:rPr>
          <w:lang w:val="en-US"/>
        </w:rPr>
        <w:t>Machine Learning was mostly trained with CT</w:t>
      </w:r>
      <w:r w:rsidR="00BF05DC">
        <w:rPr>
          <w:lang w:val="en-US"/>
        </w:rPr>
        <w:t xml:space="preserve"> </w:t>
      </w:r>
      <w:r w:rsidR="00E942A8">
        <w:rPr>
          <w:lang w:val="en-US"/>
        </w:rPr>
        <w:t xml:space="preserve">scans </w:t>
      </w:r>
      <w:r w:rsidR="007812CC">
        <w:rPr>
          <w:lang w:val="en-US"/>
        </w:rPr>
        <w:t xml:space="preserve">from </w:t>
      </w:r>
      <w:r w:rsidR="007812CC" w:rsidRPr="00A9784B">
        <w:rPr>
          <w:i/>
          <w:iCs/>
          <w:lang w:val="en-US"/>
        </w:rPr>
        <w:t>EGFR</w:t>
      </w:r>
      <w:r w:rsidR="007812CC">
        <w:rPr>
          <w:lang w:val="en-US"/>
        </w:rPr>
        <w:t>-WT patients</w:t>
      </w:r>
      <w:r w:rsidR="00E37864">
        <w:rPr>
          <w:lang w:val="en-US"/>
        </w:rPr>
        <w:t xml:space="preserve"> (due to their prevalence</w:t>
      </w:r>
      <w:r w:rsidR="00BF1102">
        <w:rPr>
          <w:lang w:val="en-US"/>
        </w:rPr>
        <w:t xml:space="preserve"> in </w:t>
      </w:r>
      <w:r w:rsidR="00561B83">
        <w:rPr>
          <w:lang w:val="en-US"/>
        </w:rPr>
        <w:t>our pa</w:t>
      </w:r>
      <w:r w:rsidR="00E855B2">
        <w:rPr>
          <w:lang w:val="en-US"/>
        </w:rPr>
        <w:t>tient population</w:t>
      </w:r>
      <w:r w:rsidR="00174135">
        <w:rPr>
          <w:lang w:val="en-US"/>
        </w:rPr>
        <w:t>)</w:t>
      </w:r>
      <w:r w:rsidR="00696672">
        <w:rPr>
          <w:lang w:val="en-US"/>
        </w:rPr>
        <w:t xml:space="preserve"> and </w:t>
      </w:r>
      <w:r w:rsidR="00955376">
        <w:rPr>
          <w:lang w:val="en-US"/>
        </w:rPr>
        <w:t xml:space="preserve">hence </w:t>
      </w:r>
      <w:r w:rsidR="00696672">
        <w:rPr>
          <w:lang w:val="en-US"/>
        </w:rPr>
        <w:t xml:space="preserve">was able to develop a robust </w:t>
      </w:r>
      <w:r w:rsidR="00BA7B79">
        <w:rPr>
          <w:lang w:val="en-US"/>
        </w:rPr>
        <w:t>association between the wild-type status and</w:t>
      </w:r>
      <w:r w:rsidR="00FF3938">
        <w:rPr>
          <w:lang w:val="en-US"/>
        </w:rPr>
        <w:t xml:space="preserve"> specific</w:t>
      </w:r>
      <w:r w:rsidR="00BA7B79">
        <w:rPr>
          <w:lang w:val="en-US"/>
        </w:rPr>
        <w:t xml:space="preserve"> radiomic features</w:t>
      </w:r>
      <w:r w:rsidR="009F104F">
        <w:rPr>
          <w:lang w:val="en-US"/>
        </w:rPr>
        <w:t xml:space="preserve">, </w:t>
      </w:r>
      <w:r w:rsidR="001A68D4">
        <w:rPr>
          <w:lang w:val="en-US"/>
        </w:rPr>
        <w:t xml:space="preserve">while fewer </w:t>
      </w:r>
      <w:r w:rsidR="008C435F">
        <w:rPr>
          <w:lang w:val="en-US"/>
        </w:rPr>
        <w:t xml:space="preserve">scans from </w:t>
      </w:r>
      <w:r w:rsidR="008C435F" w:rsidRPr="00A9784B">
        <w:rPr>
          <w:i/>
          <w:iCs/>
          <w:lang w:val="en-US"/>
        </w:rPr>
        <w:t>EGFR</w:t>
      </w:r>
      <w:r w:rsidR="008C435F">
        <w:rPr>
          <w:lang w:val="en-US"/>
        </w:rPr>
        <w:t>-mutant</w:t>
      </w:r>
      <w:r w:rsidR="00404548">
        <w:rPr>
          <w:lang w:val="en-US"/>
        </w:rPr>
        <w:t xml:space="preserve"> patients</w:t>
      </w:r>
      <w:r w:rsidR="001A68D4">
        <w:rPr>
          <w:lang w:val="en-US"/>
        </w:rPr>
        <w:t xml:space="preserve"> were available for Machine Learning.</w:t>
      </w:r>
      <w:r w:rsidR="00C203CE">
        <w:rPr>
          <w:lang w:val="en-US"/>
        </w:rPr>
        <w:t xml:space="preserve"> </w:t>
      </w:r>
      <w:r w:rsidR="007D51CF">
        <w:rPr>
          <w:lang w:val="en-US"/>
        </w:rPr>
        <w:t>Notably,</w:t>
      </w:r>
      <w:r w:rsidR="00105CB4">
        <w:rPr>
          <w:lang w:val="en-US"/>
        </w:rPr>
        <w:t xml:space="preserve"> </w:t>
      </w:r>
      <w:r w:rsidR="0060025F">
        <w:rPr>
          <w:lang w:val="en-US"/>
        </w:rPr>
        <w:t>the non-negligible improvement</w:t>
      </w:r>
      <w:r w:rsidR="00FA1439">
        <w:rPr>
          <w:lang w:val="en-US"/>
        </w:rPr>
        <w:t xml:space="preserve"> due </w:t>
      </w:r>
      <w:r w:rsidR="007A7C57">
        <w:rPr>
          <w:lang w:val="en-US"/>
        </w:rPr>
        <w:t xml:space="preserve">to “test-retest” over the model based on unselected features was </w:t>
      </w:r>
      <w:r w:rsidR="00570CAD">
        <w:rPr>
          <w:lang w:val="en-US"/>
        </w:rPr>
        <w:t xml:space="preserve">observed only </w:t>
      </w:r>
      <w:r w:rsidR="006B1CC4">
        <w:rPr>
          <w:lang w:val="en-US"/>
        </w:rPr>
        <w:t xml:space="preserve">for </w:t>
      </w:r>
      <w:r w:rsidR="006B1CC4" w:rsidRPr="00A9784B">
        <w:rPr>
          <w:i/>
          <w:iCs/>
          <w:lang w:val="en-US"/>
        </w:rPr>
        <w:t>EGFR</w:t>
      </w:r>
      <w:r w:rsidR="006B1CC4">
        <w:rPr>
          <w:lang w:val="en-US"/>
        </w:rPr>
        <w:t xml:space="preserve">-mutant </w:t>
      </w:r>
      <w:r w:rsidR="006B2AE2">
        <w:rPr>
          <w:lang w:val="en-US"/>
        </w:rPr>
        <w:t>patients</w:t>
      </w:r>
      <w:r w:rsidR="005261C4">
        <w:rPr>
          <w:lang w:val="en-US"/>
        </w:rPr>
        <w:t xml:space="preserve">, </w:t>
      </w:r>
      <w:r w:rsidR="00660B95">
        <w:rPr>
          <w:lang w:val="en-US"/>
        </w:rPr>
        <w:t>while the performance of both models</w:t>
      </w:r>
      <w:r w:rsidR="004109FD">
        <w:rPr>
          <w:lang w:val="en-US"/>
        </w:rPr>
        <w:t xml:space="preserve"> with regards to </w:t>
      </w:r>
      <w:r w:rsidR="004109FD" w:rsidRPr="00A9784B">
        <w:rPr>
          <w:i/>
          <w:iCs/>
          <w:lang w:val="en-US"/>
        </w:rPr>
        <w:t>EGFR</w:t>
      </w:r>
      <w:r w:rsidR="004109FD">
        <w:rPr>
          <w:lang w:val="en-US"/>
        </w:rPr>
        <w:t>-WT patients was equal.</w:t>
      </w:r>
      <w:r w:rsidR="00F50F75">
        <w:rPr>
          <w:lang w:val="en-US"/>
        </w:rPr>
        <w:t xml:space="preserve"> </w:t>
      </w:r>
      <w:r w:rsidR="000741CD">
        <w:rPr>
          <w:lang w:val="en-US"/>
        </w:rPr>
        <w:t xml:space="preserve"> </w:t>
      </w:r>
      <w:r w:rsidR="00842086">
        <w:rPr>
          <w:lang w:val="en-US"/>
        </w:rPr>
        <w:t>This finding suggest</w:t>
      </w:r>
      <w:r w:rsidR="008A454B">
        <w:rPr>
          <w:lang w:val="en-US"/>
        </w:rPr>
        <w:t>s</w:t>
      </w:r>
      <w:r w:rsidR="00842086">
        <w:rPr>
          <w:lang w:val="en-US"/>
        </w:rPr>
        <w:t xml:space="preserve"> </w:t>
      </w:r>
      <w:r w:rsidR="001A38ED">
        <w:rPr>
          <w:lang w:val="en-US"/>
        </w:rPr>
        <w:t xml:space="preserve">that </w:t>
      </w:r>
      <w:r w:rsidR="000D3A8D">
        <w:rPr>
          <w:lang w:val="en-US"/>
        </w:rPr>
        <w:t>t</w:t>
      </w:r>
      <w:r w:rsidR="00286F39">
        <w:rPr>
          <w:lang w:val="en-US"/>
        </w:rPr>
        <w:t>here is still room fo</w:t>
      </w:r>
      <w:r w:rsidR="00446BB2">
        <w:rPr>
          <w:lang w:val="en-US"/>
        </w:rPr>
        <w:t xml:space="preserve">r optimizing </w:t>
      </w:r>
      <w:r w:rsidR="000A7BB9">
        <w:rPr>
          <w:lang w:val="en-US"/>
        </w:rPr>
        <w:t>radiomics</w:t>
      </w:r>
      <w:r w:rsidR="00446BB2">
        <w:rPr>
          <w:lang w:val="en-US"/>
        </w:rPr>
        <w:t xml:space="preserve"> model</w:t>
      </w:r>
      <w:r w:rsidR="000A7BB9">
        <w:rPr>
          <w:lang w:val="en-US"/>
        </w:rPr>
        <w:t>s</w:t>
      </w:r>
      <w:r w:rsidR="00446BB2">
        <w:rPr>
          <w:lang w:val="en-US"/>
        </w:rPr>
        <w:t xml:space="preserve"> </w:t>
      </w:r>
      <w:r w:rsidR="00467DD8">
        <w:rPr>
          <w:lang w:val="en-US"/>
        </w:rPr>
        <w:t>designed</w:t>
      </w:r>
      <w:r w:rsidR="008D5716">
        <w:rPr>
          <w:lang w:val="en-US"/>
        </w:rPr>
        <w:t xml:space="preserve"> to identify oncogenic driver mutations</w:t>
      </w:r>
      <w:r w:rsidR="00467DD8">
        <w:rPr>
          <w:lang w:val="en-US"/>
        </w:rPr>
        <w:t xml:space="preserve">; with </w:t>
      </w:r>
      <w:r w:rsidR="008D5716">
        <w:rPr>
          <w:lang w:val="en-US"/>
        </w:rPr>
        <w:t xml:space="preserve">specific regards to </w:t>
      </w:r>
      <w:r w:rsidR="008D5716" w:rsidRPr="00A9784B">
        <w:rPr>
          <w:i/>
          <w:iCs/>
          <w:lang w:val="en-US"/>
        </w:rPr>
        <w:t>EGFR</w:t>
      </w:r>
      <w:r w:rsidR="008D5716">
        <w:rPr>
          <w:lang w:val="en-US"/>
        </w:rPr>
        <w:t xml:space="preserve"> mutation, </w:t>
      </w:r>
      <w:r w:rsidR="00ED643B" w:rsidRPr="00ED643B">
        <w:rPr>
          <w:lang w:val="en-US"/>
        </w:rPr>
        <w:t xml:space="preserve">we believe that in the future, a systematic collection of cases, eventually through a </w:t>
      </w:r>
      <w:r w:rsidR="00E35B0D">
        <w:rPr>
          <w:lang w:val="en-US"/>
        </w:rPr>
        <w:t xml:space="preserve">wide </w:t>
      </w:r>
      <w:r w:rsidR="00ED643B" w:rsidRPr="00ED643B">
        <w:rPr>
          <w:lang w:val="en-US"/>
        </w:rPr>
        <w:t xml:space="preserve">multicentric effort, may result in improved training of the </w:t>
      </w:r>
      <w:r w:rsidR="00E35B0D">
        <w:rPr>
          <w:lang w:val="en-US"/>
        </w:rPr>
        <w:t>M</w:t>
      </w:r>
      <w:r w:rsidR="00ED643B" w:rsidRPr="00ED643B">
        <w:rPr>
          <w:lang w:val="en-US"/>
        </w:rPr>
        <w:t xml:space="preserve">achine </w:t>
      </w:r>
      <w:r w:rsidR="00E35B0D">
        <w:rPr>
          <w:lang w:val="en-US"/>
        </w:rPr>
        <w:t>L</w:t>
      </w:r>
      <w:r w:rsidR="00ED643B" w:rsidRPr="00ED643B">
        <w:rPr>
          <w:lang w:val="en-US"/>
        </w:rPr>
        <w:t>earning</w:t>
      </w:r>
      <w:r w:rsidR="00E35B0D">
        <w:rPr>
          <w:lang w:val="en-US"/>
        </w:rPr>
        <w:t>.</w:t>
      </w:r>
    </w:p>
    <w:p w14:paraId="26A5617D" w14:textId="0A556776" w:rsidR="00B439B8" w:rsidRPr="00354429" w:rsidRDefault="00B439B8" w:rsidP="00995213">
      <w:pPr>
        <w:spacing w:line="480" w:lineRule="auto"/>
        <w:jc w:val="both"/>
        <w:rPr>
          <w:lang w:val="en-US"/>
        </w:rPr>
      </w:pPr>
      <w:r w:rsidRPr="00354429">
        <w:rPr>
          <w:rFonts w:cstheme="minorHAnsi"/>
          <w:lang w:val="en-US"/>
        </w:rPr>
        <w:t>No</w:t>
      </w:r>
      <w:r w:rsidRPr="00A9784B">
        <w:rPr>
          <w:rFonts w:cstheme="minorHAnsi"/>
          <w:lang w:val="en-US"/>
        </w:rPr>
        <w:t>tably, our study mostly included Caucasian patients</w:t>
      </w:r>
      <w:r w:rsidR="000739F2" w:rsidRPr="00A9784B">
        <w:rPr>
          <w:rFonts w:cstheme="minorHAnsi"/>
          <w:lang w:val="en-US"/>
        </w:rPr>
        <w:t xml:space="preserve">; </w:t>
      </w:r>
      <w:r w:rsidR="00E46453" w:rsidRPr="00A9784B">
        <w:rPr>
          <w:rFonts w:cstheme="minorHAnsi"/>
          <w:lang w:val="en-US"/>
        </w:rPr>
        <w:t>the Internal Dataset</w:t>
      </w:r>
      <w:r w:rsidR="00A93FB2" w:rsidRPr="00A9784B">
        <w:rPr>
          <w:rFonts w:cstheme="minorHAnsi"/>
          <w:lang w:val="en-US"/>
        </w:rPr>
        <w:t xml:space="preserve"> included </w:t>
      </w:r>
      <w:r w:rsidR="00AF4ABE" w:rsidRPr="00A9784B">
        <w:rPr>
          <w:rFonts w:cstheme="minorHAnsi"/>
          <w:lang w:val="en-US"/>
        </w:rPr>
        <w:t xml:space="preserve">a single Asian patient (who harbored </w:t>
      </w:r>
      <w:r w:rsidR="00AF4ABE" w:rsidRPr="00A9784B">
        <w:rPr>
          <w:rFonts w:cstheme="minorHAnsi"/>
          <w:i/>
          <w:iCs/>
          <w:lang w:val="en-US"/>
        </w:rPr>
        <w:t>EGFR</w:t>
      </w:r>
      <w:r w:rsidR="00AF4ABE" w:rsidRPr="00354429">
        <w:rPr>
          <w:rFonts w:cstheme="minorHAnsi"/>
          <w:lang w:val="en-US"/>
        </w:rPr>
        <w:t xml:space="preserve"> </w:t>
      </w:r>
      <w:r w:rsidR="00AF4ABE" w:rsidRPr="00B90064">
        <w:rPr>
          <w:rFonts w:cstheme="minorHAnsi"/>
          <w:lang w:val="en-US"/>
        </w:rPr>
        <w:t xml:space="preserve">mutation and </w:t>
      </w:r>
      <w:r w:rsidR="00AF4ABE" w:rsidRPr="00B90064">
        <w:rPr>
          <w:rFonts w:cstheme="minorHAnsi"/>
          <w:i/>
          <w:iCs/>
          <w:lang w:val="en-US"/>
        </w:rPr>
        <w:t>MET</w:t>
      </w:r>
      <w:r w:rsidR="00AF4ABE" w:rsidRPr="00B90064">
        <w:rPr>
          <w:rFonts w:cstheme="minorHAnsi"/>
          <w:lang w:val="en-US"/>
        </w:rPr>
        <w:t xml:space="preserve"> amplification)</w:t>
      </w:r>
      <w:r w:rsidR="00B005AA" w:rsidRPr="00B90064">
        <w:rPr>
          <w:rFonts w:cstheme="minorHAnsi"/>
          <w:lang w:val="en-US"/>
        </w:rPr>
        <w:t xml:space="preserve">, while TCIA Dataset included </w:t>
      </w:r>
      <w:r w:rsidR="00915A82" w:rsidRPr="00B90064">
        <w:rPr>
          <w:rFonts w:cstheme="minorHAnsi"/>
          <w:lang w:val="en-US"/>
        </w:rPr>
        <w:t>7</w:t>
      </w:r>
      <w:r w:rsidR="00B005AA" w:rsidRPr="00B90064">
        <w:rPr>
          <w:rFonts w:cstheme="minorHAnsi"/>
          <w:lang w:val="en-US"/>
        </w:rPr>
        <w:t xml:space="preserve"> Asian patients (</w:t>
      </w:r>
      <w:r w:rsidR="00B2021A" w:rsidRPr="00B90064">
        <w:rPr>
          <w:rFonts w:cstheme="minorHAnsi"/>
          <w:lang w:val="en-US"/>
        </w:rPr>
        <w:t xml:space="preserve">4 </w:t>
      </w:r>
      <w:r w:rsidR="00B2021A" w:rsidRPr="00B90064">
        <w:rPr>
          <w:rFonts w:cstheme="minorHAnsi"/>
          <w:i/>
          <w:iCs/>
          <w:lang w:val="en-US"/>
        </w:rPr>
        <w:t>EGFR</w:t>
      </w:r>
      <w:r w:rsidR="00B2021A" w:rsidRPr="00B90064">
        <w:rPr>
          <w:rFonts w:cstheme="minorHAnsi"/>
          <w:lang w:val="en-US"/>
        </w:rPr>
        <w:t xml:space="preserve">-mutant and 3 </w:t>
      </w:r>
      <w:r w:rsidR="00B2021A" w:rsidRPr="00B90064">
        <w:rPr>
          <w:rFonts w:cstheme="minorHAnsi"/>
          <w:i/>
          <w:iCs/>
          <w:lang w:val="en-US"/>
        </w:rPr>
        <w:t>EGFR</w:t>
      </w:r>
      <w:r w:rsidR="00B2021A" w:rsidRPr="00B90064">
        <w:rPr>
          <w:rFonts w:cstheme="minorHAnsi"/>
          <w:lang w:val="en-US"/>
        </w:rPr>
        <w:t>-WT patients)</w:t>
      </w:r>
      <w:r w:rsidR="0048179A" w:rsidRPr="00B90064">
        <w:rPr>
          <w:rFonts w:cstheme="minorHAnsi"/>
          <w:lang w:val="en-US"/>
        </w:rPr>
        <w:t xml:space="preserve">. </w:t>
      </w:r>
      <w:r w:rsidR="000E165B" w:rsidRPr="00B90064">
        <w:rPr>
          <w:rFonts w:cstheme="minorHAnsi"/>
          <w:lang w:val="en-US"/>
        </w:rPr>
        <w:t xml:space="preserve">Quite surprisingly, the model was able to correctly identify 6 out of 7 patients (accuracy: 85.7%) and more specifically 4 out of 4 </w:t>
      </w:r>
      <w:r w:rsidR="000E165B" w:rsidRPr="00B90064">
        <w:rPr>
          <w:rFonts w:cstheme="minorHAnsi"/>
          <w:i/>
          <w:iCs/>
          <w:lang w:val="en-US"/>
        </w:rPr>
        <w:t>EGFR</w:t>
      </w:r>
      <w:r w:rsidR="000E165B" w:rsidRPr="00B90064">
        <w:rPr>
          <w:rFonts w:cstheme="minorHAnsi"/>
          <w:lang w:val="en-US"/>
        </w:rPr>
        <w:t xml:space="preserve">-mutant (sensitivity: 100%) and 2 out of 3 </w:t>
      </w:r>
      <w:r w:rsidR="000E165B" w:rsidRPr="00B90064">
        <w:rPr>
          <w:rFonts w:cstheme="minorHAnsi"/>
          <w:i/>
          <w:iCs/>
          <w:lang w:val="en-US"/>
        </w:rPr>
        <w:t>EGFR</w:t>
      </w:r>
      <w:r w:rsidR="000E165B" w:rsidRPr="00B90064">
        <w:rPr>
          <w:rFonts w:cstheme="minorHAnsi"/>
          <w:lang w:val="en-US"/>
        </w:rPr>
        <w:t>-WT patients (specificity: 66.7%).</w:t>
      </w:r>
      <w:r w:rsidR="003370FE" w:rsidRPr="00B90064">
        <w:rPr>
          <w:rFonts w:cstheme="minorHAnsi"/>
          <w:lang w:val="en-US"/>
        </w:rPr>
        <w:t xml:space="preserve"> </w:t>
      </w:r>
      <w:r w:rsidR="00354429" w:rsidRPr="00B90064">
        <w:rPr>
          <w:rFonts w:cstheme="minorHAnsi"/>
          <w:lang w:val="en-US"/>
        </w:rPr>
        <w:t>When</w:t>
      </w:r>
      <w:r w:rsidR="00EC6D46" w:rsidRPr="00B90064">
        <w:rPr>
          <w:lang w:val="en-US"/>
        </w:rPr>
        <w:t xml:space="preserve"> we compared the </w:t>
      </w:r>
      <w:r w:rsidR="00286E48" w:rsidRPr="00B90064">
        <w:rPr>
          <w:lang w:val="en-US"/>
        </w:rPr>
        <w:t xml:space="preserve">radiomic </w:t>
      </w:r>
      <w:r w:rsidR="00286E48">
        <w:rPr>
          <w:lang w:val="en-US"/>
        </w:rPr>
        <w:t xml:space="preserve">features between </w:t>
      </w:r>
      <w:r w:rsidR="00286E48" w:rsidRPr="00A9784B">
        <w:rPr>
          <w:i/>
          <w:iCs/>
          <w:lang w:val="en-US"/>
        </w:rPr>
        <w:t>EGFR</w:t>
      </w:r>
      <w:r w:rsidR="00286E48">
        <w:rPr>
          <w:lang w:val="en-US"/>
        </w:rPr>
        <w:t xml:space="preserve">-mutant and </w:t>
      </w:r>
      <w:r w:rsidR="00286E48" w:rsidRPr="00A9784B">
        <w:rPr>
          <w:i/>
          <w:iCs/>
          <w:lang w:val="en-US"/>
        </w:rPr>
        <w:lastRenderedPageBreak/>
        <w:t>EGFR</w:t>
      </w:r>
      <w:r w:rsidR="00286E48">
        <w:rPr>
          <w:lang w:val="en-US"/>
        </w:rPr>
        <w:t>-WT patients within the Asian sub-group of TCIA</w:t>
      </w:r>
      <w:r w:rsidR="00DC774F">
        <w:rPr>
          <w:lang w:val="en-US"/>
        </w:rPr>
        <w:t xml:space="preserve"> Dataset, no statistically significant difference was observed</w:t>
      </w:r>
      <w:r w:rsidR="00286E48">
        <w:rPr>
          <w:lang w:val="en-US"/>
        </w:rPr>
        <w:t xml:space="preserve"> </w:t>
      </w:r>
      <w:r w:rsidR="001B0706">
        <w:rPr>
          <w:lang w:val="en-US"/>
        </w:rPr>
        <w:t>(Supplementary Table 4)</w:t>
      </w:r>
      <w:r w:rsidR="00245BAD">
        <w:rPr>
          <w:lang w:val="en-US"/>
        </w:rPr>
        <w:t>.</w:t>
      </w:r>
      <w:r w:rsidR="00063B4B">
        <w:rPr>
          <w:lang w:val="en-US"/>
        </w:rPr>
        <w:t xml:space="preserve"> When we compared the</w:t>
      </w:r>
      <w:r w:rsidR="00F505E4">
        <w:rPr>
          <w:lang w:val="en-US"/>
        </w:rPr>
        <w:t xml:space="preserve"> 42</w:t>
      </w:r>
      <w:r w:rsidR="00063B4B">
        <w:rPr>
          <w:lang w:val="en-US"/>
        </w:rPr>
        <w:t xml:space="preserve"> </w:t>
      </w:r>
      <w:r w:rsidR="00F505E4">
        <w:rPr>
          <w:lang w:val="en-US"/>
        </w:rPr>
        <w:t xml:space="preserve">radiomic features between </w:t>
      </w:r>
      <w:r w:rsidR="000B5FCC">
        <w:rPr>
          <w:lang w:val="en-US"/>
        </w:rPr>
        <w:t xml:space="preserve">Caucasian and Asian patients, no statistically significant difference was observed within </w:t>
      </w:r>
      <w:r w:rsidR="000B5FCC" w:rsidRPr="00A9784B">
        <w:rPr>
          <w:i/>
          <w:iCs/>
          <w:lang w:val="en-US"/>
        </w:rPr>
        <w:t>EGFR</w:t>
      </w:r>
      <w:r w:rsidR="000B5FCC">
        <w:rPr>
          <w:lang w:val="en-US"/>
        </w:rPr>
        <w:t>-WT patients (Supplementary Table 5)</w:t>
      </w:r>
      <w:r w:rsidR="008F0E9E">
        <w:rPr>
          <w:lang w:val="en-US"/>
        </w:rPr>
        <w:t xml:space="preserve">, while several features </w:t>
      </w:r>
      <w:r w:rsidR="001529C5">
        <w:rPr>
          <w:lang w:val="en-US"/>
        </w:rPr>
        <w:t xml:space="preserve">were differently expressed between Caucasian and Asian patients within the </w:t>
      </w:r>
      <w:r w:rsidR="001529C5" w:rsidRPr="00A9784B">
        <w:rPr>
          <w:i/>
          <w:iCs/>
          <w:lang w:val="en-US"/>
        </w:rPr>
        <w:t>EGFR</w:t>
      </w:r>
      <w:r w:rsidR="00201EC3">
        <w:rPr>
          <w:lang w:val="en-US"/>
        </w:rPr>
        <w:t xml:space="preserve">-mutant sub-group, as reported in Supplementary Table 6. </w:t>
      </w:r>
      <w:r w:rsidR="00875D72">
        <w:rPr>
          <w:lang w:val="en-US"/>
        </w:rPr>
        <w:t xml:space="preserve">While these findings may suggest </w:t>
      </w:r>
      <w:r w:rsidR="00EE583A">
        <w:rPr>
          <w:lang w:val="en-US"/>
        </w:rPr>
        <w:t xml:space="preserve">a difference between Asian and Caucasian </w:t>
      </w:r>
      <w:r w:rsidR="00EE583A" w:rsidRPr="00A9784B">
        <w:rPr>
          <w:i/>
          <w:iCs/>
          <w:lang w:val="en-US"/>
        </w:rPr>
        <w:t>EGFR</w:t>
      </w:r>
      <w:r w:rsidR="00EE583A">
        <w:rPr>
          <w:lang w:val="en-US"/>
        </w:rPr>
        <w:t>-mutant patients in terms of radiomic signatures, we have to take into account that our sub-group of Asian patients w</w:t>
      </w:r>
      <w:r w:rsidR="00F75FDE">
        <w:rPr>
          <w:lang w:val="en-US"/>
        </w:rPr>
        <w:t xml:space="preserve">as small, thus limiting the possible conclusions we could draw; nonetheless, </w:t>
      </w:r>
      <w:r w:rsidR="00EF7D1A">
        <w:rPr>
          <w:lang w:val="en-US"/>
        </w:rPr>
        <w:t xml:space="preserve">these findings </w:t>
      </w:r>
      <w:r w:rsidR="009A328A">
        <w:rPr>
          <w:lang w:val="en-US"/>
        </w:rPr>
        <w:t>encourage further research</w:t>
      </w:r>
      <w:r w:rsidR="00311734">
        <w:rPr>
          <w:lang w:val="en-US"/>
        </w:rPr>
        <w:t xml:space="preserve"> </w:t>
      </w:r>
      <w:r w:rsidR="00A55368">
        <w:rPr>
          <w:lang w:val="en-US"/>
        </w:rPr>
        <w:t xml:space="preserve">focusing on </w:t>
      </w:r>
      <w:r w:rsidR="00B3294C">
        <w:rPr>
          <w:lang w:val="en-US"/>
        </w:rPr>
        <w:t>the assessment of radiomic models in different patient populations.</w:t>
      </w:r>
      <w:r w:rsidR="00A55368">
        <w:rPr>
          <w:lang w:val="en-US"/>
        </w:rPr>
        <w:t xml:space="preserve"> </w:t>
      </w:r>
    </w:p>
    <w:p w14:paraId="491A8279" w14:textId="51181AB4" w:rsidR="001C419B" w:rsidRPr="0082560A" w:rsidRDefault="00BD4A71" w:rsidP="00AF3536">
      <w:pPr>
        <w:spacing w:line="480" w:lineRule="auto"/>
        <w:jc w:val="both"/>
        <w:rPr>
          <w:lang w:val="en-US"/>
        </w:rPr>
      </w:pPr>
      <w:r>
        <w:rPr>
          <w:lang w:val="en-US"/>
        </w:rPr>
        <w:t xml:space="preserve">While </w:t>
      </w:r>
      <w:r w:rsidR="00277999">
        <w:rPr>
          <w:lang w:val="en-US"/>
        </w:rPr>
        <w:t>our</w:t>
      </w:r>
      <w:r>
        <w:rPr>
          <w:lang w:val="en-US"/>
        </w:rPr>
        <w:t xml:space="preserve"> model</w:t>
      </w:r>
      <w:r w:rsidR="00046D29">
        <w:rPr>
          <w:lang w:val="en-US"/>
        </w:rPr>
        <w:t xml:space="preserve"> is still far from clinical application and we cannot expect </w:t>
      </w:r>
      <w:r w:rsidR="00E60288">
        <w:rPr>
          <w:lang w:val="en-US"/>
        </w:rPr>
        <w:t xml:space="preserve">a radiomic </w:t>
      </w:r>
      <w:r w:rsidR="00D62A22">
        <w:rPr>
          <w:lang w:val="en-US"/>
        </w:rPr>
        <w:t>si</w:t>
      </w:r>
      <w:r w:rsidR="00C1549D">
        <w:rPr>
          <w:lang w:val="en-US"/>
        </w:rPr>
        <w:t xml:space="preserve">gnature to replace molecular biology in the near future, </w:t>
      </w:r>
      <w:r w:rsidR="007034FB">
        <w:rPr>
          <w:lang w:val="en-US"/>
        </w:rPr>
        <w:t xml:space="preserve">we </w:t>
      </w:r>
      <w:r w:rsidR="006475DD">
        <w:rPr>
          <w:lang w:val="en-US"/>
        </w:rPr>
        <w:t xml:space="preserve">believe our </w:t>
      </w:r>
      <w:r w:rsidR="00B73DD5">
        <w:rPr>
          <w:lang w:val="en-US"/>
        </w:rPr>
        <w:t>study</w:t>
      </w:r>
      <w:r w:rsidR="00725A61">
        <w:rPr>
          <w:lang w:val="en-US"/>
        </w:rPr>
        <w:t xml:space="preserve"> </w:t>
      </w:r>
      <w:r w:rsidR="00AF3536">
        <w:rPr>
          <w:lang w:val="en-US"/>
        </w:rPr>
        <w:t>encourages</w:t>
      </w:r>
      <w:r w:rsidR="005F4573" w:rsidRPr="0082560A">
        <w:rPr>
          <w:lang w:val="en-US"/>
        </w:rPr>
        <w:t xml:space="preserve"> </w:t>
      </w:r>
      <w:r w:rsidR="00AF3536">
        <w:rPr>
          <w:lang w:val="en-US"/>
        </w:rPr>
        <w:t xml:space="preserve">further </w:t>
      </w:r>
      <w:r w:rsidR="00521482">
        <w:rPr>
          <w:lang w:val="en-US"/>
        </w:rPr>
        <w:t>development</w:t>
      </w:r>
      <w:r w:rsidR="00277999">
        <w:rPr>
          <w:lang w:val="en-US"/>
        </w:rPr>
        <w:t xml:space="preserve">s </w:t>
      </w:r>
      <w:r w:rsidR="00B73DD5">
        <w:rPr>
          <w:lang w:val="en-US"/>
        </w:rPr>
        <w:t>o</w:t>
      </w:r>
      <w:r w:rsidR="004315DA">
        <w:rPr>
          <w:lang w:val="en-US"/>
        </w:rPr>
        <w:t>f</w:t>
      </w:r>
      <w:r w:rsidR="00B73DD5">
        <w:rPr>
          <w:lang w:val="en-US"/>
        </w:rPr>
        <w:t xml:space="preserve"> radiomics</w:t>
      </w:r>
      <w:r w:rsidR="00277999">
        <w:rPr>
          <w:lang w:val="en-US"/>
        </w:rPr>
        <w:t xml:space="preserve"> applied to cancer research</w:t>
      </w:r>
      <w:r w:rsidR="005F4573" w:rsidRPr="0082560A">
        <w:rPr>
          <w:lang w:val="en-US"/>
        </w:rPr>
        <w:t xml:space="preserve">, </w:t>
      </w:r>
      <w:r w:rsidR="00C820FF">
        <w:rPr>
          <w:lang w:val="en-US"/>
        </w:rPr>
        <w:t>eventually leading to</w:t>
      </w:r>
      <w:r w:rsidR="005F4573" w:rsidRPr="0082560A">
        <w:rPr>
          <w:lang w:val="en-US"/>
        </w:rPr>
        <w:t xml:space="preserve"> possible </w:t>
      </w:r>
      <w:r w:rsidR="00862115" w:rsidRPr="0082560A">
        <w:rPr>
          <w:lang w:val="en-US"/>
        </w:rPr>
        <w:t xml:space="preserve">innovative </w:t>
      </w:r>
      <w:r w:rsidR="00C820FF">
        <w:rPr>
          <w:lang w:val="en-US"/>
        </w:rPr>
        <w:t xml:space="preserve">clinical </w:t>
      </w:r>
      <w:r w:rsidR="005F4573" w:rsidRPr="0082560A">
        <w:rPr>
          <w:lang w:val="en-US"/>
        </w:rPr>
        <w:t xml:space="preserve">applications. </w:t>
      </w:r>
      <w:r w:rsidR="00CA7373">
        <w:rPr>
          <w:lang w:val="en-US"/>
        </w:rPr>
        <w:t>Eventually, t</w:t>
      </w:r>
      <w:r w:rsidR="005F4573" w:rsidRPr="0082560A">
        <w:rPr>
          <w:lang w:val="en-US"/>
        </w:rPr>
        <w:t xml:space="preserve">he identification of the most robust features </w:t>
      </w:r>
      <w:r w:rsidR="00862115" w:rsidRPr="0082560A">
        <w:rPr>
          <w:lang w:val="en-US"/>
        </w:rPr>
        <w:t xml:space="preserve">might </w:t>
      </w:r>
      <w:r w:rsidR="005F4573" w:rsidRPr="0082560A">
        <w:rPr>
          <w:lang w:val="en-US"/>
        </w:rPr>
        <w:t>be used on a large scale to accelerate the diagnostics in our clinic</w:t>
      </w:r>
      <w:r w:rsidR="00C724D9" w:rsidRPr="0082560A">
        <w:rPr>
          <w:lang w:val="en-US"/>
        </w:rPr>
        <w:t>al pra</w:t>
      </w:r>
      <w:r w:rsidR="00862115" w:rsidRPr="0082560A">
        <w:rPr>
          <w:lang w:val="en-US"/>
        </w:rPr>
        <w:t>c</w:t>
      </w:r>
      <w:r w:rsidR="00C724D9" w:rsidRPr="0082560A">
        <w:rPr>
          <w:lang w:val="en-US"/>
        </w:rPr>
        <w:t>tice</w:t>
      </w:r>
      <w:r w:rsidR="00A431E9" w:rsidRPr="0082560A">
        <w:rPr>
          <w:lang w:val="en-US"/>
        </w:rPr>
        <w:t xml:space="preserve">, potentially suggesting a future when </w:t>
      </w:r>
      <w:r w:rsidR="00627C45" w:rsidRPr="0082560A">
        <w:rPr>
          <w:lang w:val="en-US"/>
        </w:rPr>
        <w:t>radiomics-based analyses on baseline CT</w:t>
      </w:r>
      <w:r w:rsidR="00BF05DC">
        <w:rPr>
          <w:lang w:val="en-US"/>
        </w:rPr>
        <w:t xml:space="preserve"> </w:t>
      </w:r>
      <w:r w:rsidR="00627C45" w:rsidRPr="0082560A">
        <w:rPr>
          <w:lang w:val="en-US"/>
        </w:rPr>
        <w:t xml:space="preserve">scans </w:t>
      </w:r>
      <w:r w:rsidR="004370FC" w:rsidRPr="0082560A">
        <w:rPr>
          <w:lang w:val="en-US"/>
        </w:rPr>
        <w:t>might act as a complement to molecular biology analyses in order to tailor the most appropriate treatment for each patient.</w:t>
      </w:r>
    </w:p>
    <w:p w14:paraId="4572C812" w14:textId="77777777" w:rsidR="00612EC2" w:rsidRPr="0082560A" w:rsidRDefault="00612EC2" w:rsidP="00612EC2">
      <w:pPr>
        <w:rPr>
          <w:lang w:val="en-US"/>
        </w:rPr>
      </w:pPr>
      <w:bookmarkStart w:id="1" w:name="_Hlk46173769"/>
    </w:p>
    <w:p w14:paraId="39000682" w14:textId="77777777" w:rsidR="00FB3B2A" w:rsidRPr="0082560A" w:rsidRDefault="00FB3B2A" w:rsidP="00FB3B2A">
      <w:pPr>
        <w:spacing w:line="480" w:lineRule="auto"/>
        <w:jc w:val="both"/>
        <w:rPr>
          <w:b/>
          <w:sz w:val="28"/>
          <w:lang w:val="en-US"/>
        </w:rPr>
      </w:pPr>
      <w:r w:rsidRPr="0082560A">
        <w:rPr>
          <w:b/>
          <w:sz w:val="28"/>
          <w:lang w:val="en-US"/>
        </w:rPr>
        <w:t>Acknowledgements</w:t>
      </w:r>
    </w:p>
    <w:p w14:paraId="510672A8" w14:textId="68E92B8C" w:rsidR="00FB3B2A" w:rsidRPr="0082560A" w:rsidRDefault="00FB3B2A" w:rsidP="00FB3B2A">
      <w:pPr>
        <w:spacing w:line="480" w:lineRule="auto"/>
        <w:jc w:val="both"/>
        <w:rPr>
          <w:lang w:val="en-US"/>
        </w:rPr>
      </w:pPr>
      <w:r w:rsidRPr="0082560A">
        <w:rPr>
          <w:lang w:val="en-US"/>
        </w:rPr>
        <w:t>G</w:t>
      </w:r>
      <w:r w:rsidR="00233D15">
        <w:rPr>
          <w:lang w:val="en-US"/>
        </w:rPr>
        <w:t>R</w:t>
      </w:r>
      <w:r w:rsidRPr="0082560A">
        <w:rPr>
          <w:lang w:val="en-US"/>
        </w:rPr>
        <w:t xml:space="preserve"> and E</w:t>
      </w:r>
      <w:r w:rsidR="00233D15">
        <w:rPr>
          <w:lang w:val="en-US"/>
        </w:rPr>
        <w:t>B</w:t>
      </w:r>
      <w:r w:rsidRPr="0082560A">
        <w:rPr>
          <w:lang w:val="en-US"/>
        </w:rPr>
        <w:t xml:space="preserve"> equally contributed to the development of this study. This study was partially supported by grants from Italian Ministry of Health (5X1000 funds; CO-2016-02361470) and Compagnia di San Paolo (2017-0529).</w:t>
      </w:r>
    </w:p>
    <w:p w14:paraId="5F7242E7" w14:textId="77777777" w:rsidR="00612EC2" w:rsidRPr="0082560A" w:rsidRDefault="00612EC2" w:rsidP="00612EC2">
      <w:pPr>
        <w:rPr>
          <w:lang w:val="en-US"/>
        </w:rPr>
      </w:pPr>
    </w:p>
    <w:bookmarkEnd w:id="1"/>
    <w:p w14:paraId="7A277E34" w14:textId="77777777" w:rsidR="009F601F" w:rsidRPr="0082560A" w:rsidRDefault="009F601F" w:rsidP="00E1700E">
      <w:pPr>
        <w:spacing w:line="480" w:lineRule="auto"/>
        <w:jc w:val="both"/>
        <w:rPr>
          <w:sz w:val="24"/>
          <w:szCs w:val="24"/>
          <w:lang w:val="en-US"/>
        </w:rPr>
      </w:pPr>
    </w:p>
    <w:p w14:paraId="408DEE9A" w14:textId="606E4600" w:rsidR="005A1C9E" w:rsidRPr="0082560A" w:rsidRDefault="0049709D" w:rsidP="009468B5">
      <w:pPr>
        <w:spacing w:line="480" w:lineRule="auto"/>
        <w:jc w:val="both"/>
        <w:rPr>
          <w:b/>
          <w:sz w:val="28"/>
          <w:szCs w:val="24"/>
          <w:lang w:val="en-US"/>
        </w:rPr>
      </w:pPr>
      <w:r w:rsidRPr="0082560A">
        <w:rPr>
          <w:b/>
          <w:sz w:val="28"/>
          <w:szCs w:val="24"/>
          <w:lang w:val="en-US"/>
        </w:rPr>
        <w:t>REFERENCES</w:t>
      </w:r>
    </w:p>
    <w:p w14:paraId="5145CC57" w14:textId="77777777" w:rsidR="00AD054E" w:rsidRPr="00AD054E" w:rsidRDefault="009F601F" w:rsidP="00AD054E">
      <w:pPr>
        <w:pStyle w:val="Bibliografia"/>
        <w:rPr>
          <w:rFonts w:ascii="Calibri" w:hAnsi="Calibri" w:cs="Calibri"/>
          <w:lang w:val="en-US"/>
        </w:rPr>
      </w:pPr>
      <w:r w:rsidRPr="0082560A">
        <w:rPr>
          <w:lang w:val="en-US"/>
        </w:rPr>
        <w:lastRenderedPageBreak/>
        <w:fldChar w:fldCharType="begin"/>
      </w:r>
      <w:r w:rsidR="00AD054E">
        <w:rPr>
          <w:lang w:val="en-US"/>
        </w:rPr>
        <w:instrText xml:space="preserve"> ADDIN ZOTERO_BIBL {"uncited":[],"omitted":[],"custom":[]} CSL_BIBLIOGRAPHY </w:instrText>
      </w:r>
      <w:r w:rsidRPr="0082560A">
        <w:rPr>
          <w:lang w:val="en-US"/>
        </w:rPr>
        <w:fldChar w:fldCharType="separate"/>
      </w:r>
      <w:r w:rsidR="00AD054E" w:rsidRPr="00AD054E">
        <w:rPr>
          <w:rFonts w:ascii="Calibri" w:hAnsi="Calibri" w:cs="Calibri"/>
          <w:lang w:val="en-US"/>
        </w:rPr>
        <w:t xml:space="preserve">1. </w:t>
      </w:r>
      <w:r w:rsidR="00AD054E" w:rsidRPr="00AD054E">
        <w:rPr>
          <w:rFonts w:ascii="Calibri" w:hAnsi="Calibri" w:cs="Calibri"/>
          <w:lang w:val="en-US"/>
        </w:rPr>
        <w:tab/>
        <w:t xml:space="preserve">Han B, Tjulandin S, Hagiwara K, Normanno N, Wulandari L, Laktionov K, et al. EGFR mutation prevalence in Asia-Pacific and Russian patients with advanced NSCLC of adenocarcinoma and non-adenocarcinoma histology: The IGNITE study. Lung Cancer Amst Neth. 2017;113:37–44. </w:t>
      </w:r>
    </w:p>
    <w:p w14:paraId="7DBD159F" w14:textId="77777777" w:rsidR="00AD054E" w:rsidRPr="00AD054E" w:rsidRDefault="00AD054E" w:rsidP="00AD054E">
      <w:pPr>
        <w:pStyle w:val="Bibliografia"/>
        <w:rPr>
          <w:rFonts w:ascii="Calibri" w:hAnsi="Calibri" w:cs="Calibri"/>
        </w:rPr>
      </w:pPr>
      <w:r w:rsidRPr="00AD054E">
        <w:rPr>
          <w:rFonts w:ascii="Calibri" w:hAnsi="Calibri" w:cs="Calibri"/>
          <w:lang w:val="en-US"/>
        </w:rPr>
        <w:t xml:space="preserve">2. </w:t>
      </w:r>
      <w:r w:rsidRPr="00AD054E">
        <w:rPr>
          <w:rFonts w:ascii="Calibri" w:hAnsi="Calibri" w:cs="Calibri"/>
          <w:lang w:val="en-US"/>
        </w:rPr>
        <w:tab/>
        <w:t xml:space="preserve">Zhang Y-L, Yuan J-Q, Wang K-F, Fu X-H, Han X-R, Threapleton D, et al. The prevalence of EGFR mutation in patients with non-small cell lung cancer: a systematic review and meta-analysis. </w:t>
      </w:r>
      <w:r w:rsidRPr="00AD054E">
        <w:rPr>
          <w:rFonts w:ascii="Calibri" w:hAnsi="Calibri" w:cs="Calibri"/>
        </w:rPr>
        <w:t xml:space="preserve">Oncotarget. 2016;7:78985–93. </w:t>
      </w:r>
    </w:p>
    <w:p w14:paraId="59F363CE" w14:textId="77777777" w:rsidR="00AD054E" w:rsidRPr="00AD054E" w:rsidRDefault="00AD054E" w:rsidP="00AD054E">
      <w:pPr>
        <w:pStyle w:val="Bibliografia"/>
        <w:rPr>
          <w:rFonts w:ascii="Calibri" w:hAnsi="Calibri" w:cs="Calibri"/>
          <w:lang w:val="en-US"/>
        </w:rPr>
      </w:pPr>
      <w:r w:rsidRPr="00AD054E">
        <w:rPr>
          <w:rFonts w:ascii="Calibri" w:hAnsi="Calibri" w:cs="Calibri"/>
        </w:rPr>
        <w:t xml:space="preserve">3. </w:t>
      </w:r>
      <w:r w:rsidRPr="00AD054E">
        <w:rPr>
          <w:rFonts w:ascii="Calibri" w:hAnsi="Calibri" w:cs="Calibri"/>
        </w:rPr>
        <w:tab/>
        <w:t xml:space="preserve">Genova C, Rossi G, Tagliamento M, Rijavec E, Biello F, Cerbone L, et al. </w:t>
      </w:r>
      <w:r w:rsidRPr="00AD054E">
        <w:rPr>
          <w:rFonts w:ascii="Calibri" w:hAnsi="Calibri" w:cs="Calibri"/>
          <w:lang w:val="en-US"/>
        </w:rPr>
        <w:t xml:space="preserve">Targeted therapy of oncogenic-driven advanced non-small cell lung cancer: recent advances and new perspectives. Expert Rev Respir Med. 2020;1–17. </w:t>
      </w:r>
    </w:p>
    <w:p w14:paraId="6948B72A"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4. </w:t>
      </w:r>
      <w:r w:rsidRPr="00AD054E">
        <w:rPr>
          <w:rFonts w:ascii="Calibri" w:hAnsi="Calibri" w:cs="Calibri"/>
          <w:lang w:val="en-US"/>
        </w:rPr>
        <w:tab/>
        <w:t xml:space="preserve">Huang W-L, Chen Y-L, Yang S-C, Ho C-L, Wei F, Wong DT, et al. Liquid biopsy genotyping in lung cancer: ready for clinical utility? Oncotarget. 2017;8:18590–608. </w:t>
      </w:r>
    </w:p>
    <w:p w14:paraId="25A7C497"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5. </w:t>
      </w:r>
      <w:r w:rsidRPr="00AD054E">
        <w:rPr>
          <w:rFonts w:ascii="Calibri" w:hAnsi="Calibri" w:cs="Calibri"/>
          <w:lang w:val="en-US"/>
        </w:rPr>
        <w:tab/>
        <w:t xml:space="preserve">Jamal-Hanjani M, Hackshaw A, Ngai Y, Shaw J, Dive C, Quezada S, et al. Tracking genomic cancer evolution for precision medicine: the lung TRACERx study. PLoS Biol. 2014;12:e1001906. </w:t>
      </w:r>
    </w:p>
    <w:p w14:paraId="302D91C6"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6. </w:t>
      </w:r>
      <w:r w:rsidRPr="00AD054E">
        <w:rPr>
          <w:rFonts w:ascii="Calibri" w:hAnsi="Calibri" w:cs="Calibri"/>
          <w:lang w:val="en-US"/>
        </w:rPr>
        <w:tab/>
        <w:t xml:space="preserve">Guo L, Chen Z, Xu C, Zhang X, Yan H, Su J, et al. Intratumoral heterogeneity of EGFR-activating mutations in advanced NSCLC patients at the single-cell level. BMC Cancer. 2019;19:369. </w:t>
      </w:r>
    </w:p>
    <w:p w14:paraId="5F3E2641"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7. </w:t>
      </w:r>
      <w:r w:rsidRPr="00AD054E">
        <w:rPr>
          <w:rFonts w:ascii="Calibri" w:hAnsi="Calibri" w:cs="Calibri"/>
          <w:lang w:val="en-US"/>
        </w:rPr>
        <w:tab/>
        <w:t xml:space="preserve">Remon J, Majem M. EGFR mutation heterogeneity and mixed response to EGFR tyrosine kinase inhibitors of non small cell lung cancer: a clue to overcoming resistance. Transl Lung Cancer Res. 2013;2:445–8. </w:t>
      </w:r>
    </w:p>
    <w:p w14:paraId="6E4E76D5"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8. </w:t>
      </w:r>
      <w:r w:rsidRPr="00AD054E">
        <w:rPr>
          <w:rFonts w:ascii="Calibri" w:hAnsi="Calibri" w:cs="Calibri"/>
          <w:lang w:val="en-US"/>
        </w:rPr>
        <w:tab/>
        <w:t xml:space="preserve">Guo Q-M, Wang L, Yu W-J, Qiao L-H, Zhao M-N, Hu X-M, et al. Detection of Plasma EGFR Mutations in NSCLC Patients with a Validated ddPCR Lung cfDNA Assay. J Cancer. 2019;10:4341–9. </w:t>
      </w:r>
    </w:p>
    <w:p w14:paraId="5331C6CF"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9. </w:t>
      </w:r>
      <w:r w:rsidRPr="00AD054E">
        <w:rPr>
          <w:rFonts w:ascii="Calibri" w:hAnsi="Calibri" w:cs="Calibri"/>
          <w:lang w:val="en-US"/>
        </w:rPr>
        <w:tab/>
        <w:t xml:space="preserve">Jupiter DC. Assessing Diagnostic Tests I: You Can’t Be Too Sensitive. J Foot Ankle Surg Off Publ Am Coll Foot Ankle Surg. 2015;54:519–20. </w:t>
      </w:r>
    </w:p>
    <w:p w14:paraId="37A4CFBD"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10. </w:t>
      </w:r>
      <w:r w:rsidRPr="00AD054E">
        <w:rPr>
          <w:rFonts w:ascii="Calibri" w:hAnsi="Calibri" w:cs="Calibri"/>
          <w:lang w:val="en-US"/>
        </w:rPr>
        <w:tab/>
        <w:t xml:space="preserve">Skoulidis F, Heymach JV. Co-occurring genomic alterations in non-small-cell lung cancer biology and therapy. Nat Rev Cancer. 2019;19:495–509. </w:t>
      </w:r>
    </w:p>
    <w:p w14:paraId="48C245A6" w14:textId="77777777" w:rsidR="00AD054E" w:rsidRPr="00AD054E" w:rsidRDefault="00AD054E" w:rsidP="00AD054E">
      <w:pPr>
        <w:pStyle w:val="Bibliografia"/>
        <w:rPr>
          <w:rFonts w:ascii="Calibri" w:hAnsi="Calibri" w:cs="Calibri"/>
        </w:rPr>
      </w:pPr>
      <w:r w:rsidRPr="00AD054E">
        <w:rPr>
          <w:rFonts w:ascii="Calibri" w:hAnsi="Calibri" w:cs="Calibri"/>
          <w:lang w:val="en-US"/>
        </w:rPr>
        <w:t xml:space="preserve">11. </w:t>
      </w:r>
      <w:r w:rsidRPr="00AD054E">
        <w:rPr>
          <w:rFonts w:ascii="Calibri" w:hAnsi="Calibri" w:cs="Calibri"/>
          <w:lang w:val="en-US"/>
        </w:rPr>
        <w:tab/>
        <w:t xml:space="preserve">Lee G, Lee HY, Park H, Schiebler ML, van Beek EJR, Ohno Y, et al. Radiomics and its emerging role in lung cancer research, imaging biomarkers and clinical management: State of the art. </w:t>
      </w:r>
      <w:r w:rsidRPr="00AD054E">
        <w:rPr>
          <w:rFonts w:ascii="Calibri" w:hAnsi="Calibri" w:cs="Calibri"/>
        </w:rPr>
        <w:t xml:space="preserve">Eur J Radiol. 2017;86:297–307. </w:t>
      </w:r>
    </w:p>
    <w:p w14:paraId="5FF6CFCA" w14:textId="77777777" w:rsidR="00AD054E" w:rsidRPr="00AD054E" w:rsidRDefault="00AD054E" w:rsidP="00AD054E">
      <w:pPr>
        <w:pStyle w:val="Bibliografia"/>
        <w:rPr>
          <w:rFonts w:ascii="Calibri" w:hAnsi="Calibri" w:cs="Calibri"/>
          <w:lang w:val="en-US"/>
        </w:rPr>
      </w:pPr>
      <w:r w:rsidRPr="00AD054E">
        <w:rPr>
          <w:rFonts w:ascii="Calibri" w:hAnsi="Calibri" w:cs="Calibri"/>
        </w:rPr>
        <w:t xml:space="preserve">12. </w:t>
      </w:r>
      <w:r w:rsidRPr="00AD054E">
        <w:rPr>
          <w:rFonts w:ascii="Calibri" w:hAnsi="Calibri" w:cs="Calibri"/>
        </w:rPr>
        <w:tab/>
        <w:t xml:space="preserve">Rios Velazquez E, Parmar C, Liu Y, Coroller TP, Cruz G, Stringfield O, et al. </w:t>
      </w:r>
      <w:r w:rsidRPr="00AD054E">
        <w:rPr>
          <w:rFonts w:ascii="Calibri" w:hAnsi="Calibri" w:cs="Calibri"/>
          <w:lang w:val="en-US"/>
        </w:rPr>
        <w:t xml:space="preserve">Somatic Mutations Drive Distinct Imaging Phenotypes in Lung Cancer. Cancer Res. 2017;77:3922–30. </w:t>
      </w:r>
    </w:p>
    <w:p w14:paraId="1A8E5419" w14:textId="77777777" w:rsidR="00AD054E" w:rsidRPr="00AD054E" w:rsidRDefault="00AD054E" w:rsidP="00AD054E">
      <w:pPr>
        <w:pStyle w:val="Bibliografia"/>
        <w:rPr>
          <w:rFonts w:ascii="Calibri" w:hAnsi="Calibri" w:cs="Calibri"/>
          <w:lang w:val="en-US"/>
        </w:rPr>
      </w:pPr>
      <w:r w:rsidRPr="00AD054E">
        <w:rPr>
          <w:rFonts w:ascii="Calibri" w:hAnsi="Calibri" w:cs="Calibri"/>
        </w:rPr>
        <w:t xml:space="preserve">13. </w:t>
      </w:r>
      <w:r w:rsidRPr="00AD054E">
        <w:rPr>
          <w:rFonts w:ascii="Calibri" w:hAnsi="Calibri" w:cs="Calibri"/>
        </w:rPr>
        <w:tab/>
        <w:t xml:space="preserve">Liu Y, Kim J, Balagurunathan Y, Li Q, Garcia AL, Stringfield O, et al. </w:t>
      </w:r>
      <w:r w:rsidRPr="00AD054E">
        <w:rPr>
          <w:rFonts w:ascii="Calibri" w:hAnsi="Calibri" w:cs="Calibri"/>
          <w:lang w:val="en-US"/>
        </w:rPr>
        <w:t xml:space="preserve">Radiomic Features Are Associated With EGFR Mutation Status in Lung Adenocarcinomas. Clin Lung Cancer. 2016;17:441-448.e6. </w:t>
      </w:r>
    </w:p>
    <w:p w14:paraId="613D0325"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14. </w:t>
      </w:r>
      <w:r w:rsidRPr="00AD054E">
        <w:rPr>
          <w:rFonts w:ascii="Calibri" w:hAnsi="Calibri" w:cs="Calibri"/>
          <w:lang w:val="en-US"/>
        </w:rPr>
        <w:tab/>
        <w:t xml:space="preserve">Tu W, Sun G, Fan L, Wang Y, Xia Y, Guan Y, et al. Radiomics signature: A potential and incremental predictor for EGFR mutation status in NSCLC patients, comparison with CT morphology. Lung Cancer Amst Neth. 2019;132:28–35. </w:t>
      </w:r>
    </w:p>
    <w:p w14:paraId="7CAE87E4"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15. </w:t>
      </w:r>
      <w:r w:rsidRPr="00AD054E">
        <w:rPr>
          <w:rFonts w:ascii="Calibri" w:hAnsi="Calibri" w:cs="Calibri"/>
          <w:lang w:val="en-US"/>
        </w:rPr>
        <w:tab/>
        <w:t xml:space="preserve">Lu L, Sun SH, Yang H, E L, Guo P, Schwartz LH, et al. Radiomics Prediction of EGFR Status in Lung Cancer-Our Experience in Using Multiple Feature Extractors and The Cancer Imaging Archive Data. Tomogr Ann Arbor Mich. 2020;6:223–30. </w:t>
      </w:r>
    </w:p>
    <w:p w14:paraId="4EA033C8"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lastRenderedPageBreak/>
        <w:t xml:space="preserve">16. </w:t>
      </w:r>
      <w:r w:rsidRPr="00AD054E">
        <w:rPr>
          <w:rFonts w:ascii="Calibri" w:hAnsi="Calibri" w:cs="Calibri"/>
          <w:lang w:val="en-US"/>
        </w:rPr>
        <w:tab/>
        <w:t xml:space="preserve">Li X-Y, Xiong J-F, Jia T-Y, Shen T-L, Hou R-P, Zhao J, et al. Detection of epithelial growth factor receptor (EGFR) mutations on CT images of patients with lung adenocarcinoma using radiomics and/or multi-level residual convolutionary neural networks. J Thorac Dis. 2018;10:6624–35. </w:t>
      </w:r>
    </w:p>
    <w:p w14:paraId="72EF6688" w14:textId="297C2F3B"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17. </w:t>
      </w:r>
      <w:r w:rsidRPr="00AD054E">
        <w:rPr>
          <w:rFonts w:ascii="Calibri" w:hAnsi="Calibri" w:cs="Calibri"/>
          <w:lang w:val="en-US"/>
        </w:rPr>
        <w:tab/>
        <w:t>Dono M, De Luca G, Lastraioli S, Anselmi G, Dal Bello MG, Coco S, et al. Tag-based next generation sequencing: a feasible and reliable assay for EGFR T790M mutation detection in circulating tumor DNA of non small cell lung cancer patients. Mol Med. 2019;25</w:t>
      </w:r>
      <w:r w:rsidR="005755E1">
        <w:rPr>
          <w:rFonts w:ascii="Calibri" w:hAnsi="Calibri" w:cs="Calibri"/>
          <w:lang w:val="en-US"/>
        </w:rPr>
        <w:t>:15</w:t>
      </w:r>
      <w:r w:rsidRPr="00AD054E">
        <w:rPr>
          <w:rFonts w:ascii="Calibri" w:hAnsi="Calibri" w:cs="Calibri"/>
          <w:lang w:val="en-US"/>
        </w:rPr>
        <w:t xml:space="preserve">. </w:t>
      </w:r>
    </w:p>
    <w:p w14:paraId="653D584E"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18. </w:t>
      </w:r>
      <w:r w:rsidRPr="00AD054E">
        <w:rPr>
          <w:rFonts w:ascii="Calibri" w:hAnsi="Calibri" w:cs="Calibri"/>
          <w:lang w:val="en-US"/>
        </w:rPr>
        <w:tab/>
        <w:t xml:space="preserve">Fedorov A, Beichel R, Kalpathy-Cramer J, Finet J, Fillion-Robin J-C, Pujol S, et al. 3D Slicer as an image computing platform for the Quantitative Imaging Network. Magn Reson Imaging. 2012;30:1323–41. </w:t>
      </w:r>
    </w:p>
    <w:p w14:paraId="7D718D90"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19. </w:t>
      </w:r>
      <w:r w:rsidRPr="00AD054E">
        <w:rPr>
          <w:rFonts w:ascii="Calibri" w:hAnsi="Calibri" w:cs="Calibri"/>
          <w:lang w:val="en-US"/>
        </w:rPr>
        <w:tab/>
        <w:t xml:space="preserve">van Griethuysen JJM, Fedorov A, Parmar C, Hosny A, Aucoin N, Narayan V, et al. Computational Radiomics System to Decode the Radiographic Phenotype. Cancer Res. 2017;77:e104–7. </w:t>
      </w:r>
    </w:p>
    <w:p w14:paraId="0850B65E"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20. </w:t>
      </w:r>
      <w:r w:rsidRPr="00AD054E">
        <w:rPr>
          <w:rFonts w:ascii="Calibri" w:hAnsi="Calibri" w:cs="Calibri"/>
          <w:lang w:val="en-US"/>
        </w:rPr>
        <w:tab/>
        <w:t xml:space="preserve">van Timmeren JE, Leijenaar RTH, van Elmpt W, Wang J, Zhang Z, Dekker A, et al. Test–Retest Data for Radiomics Feature Stability Analysis: Generalizable or Study-Specific? Tomography. 2016;2:361–5. </w:t>
      </w:r>
    </w:p>
    <w:p w14:paraId="1B70DABD"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21. </w:t>
      </w:r>
      <w:r w:rsidRPr="00AD054E">
        <w:rPr>
          <w:rFonts w:ascii="Calibri" w:hAnsi="Calibri" w:cs="Calibri"/>
          <w:lang w:val="en-US"/>
        </w:rPr>
        <w:tab/>
        <w:t xml:space="preserve">Mei D, Luo Y, Wang Y, Gong J. CT texture analysis of lung adenocarcinoma: can Radiomic features be surrogate biomarkers for EGFR mutation statuses. Cancer Imaging Off Publ Int Cancer Imaging Soc. 2018;18:52. </w:t>
      </w:r>
    </w:p>
    <w:p w14:paraId="53844D0A"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22. </w:t>
      </w:r>
      <w:r w:rsidRPr="00AD054E">
        <w:rPr>
          <w:rFonts w:ascii="Calibri" w:hAnsi="Calibri" w:cs="Calibri"/>
          <w:lang w:val="en-US"/>
        </w:rPr>
        <w:tab/>
        <w:t xml:space="preserve">Zhao W, Yang J, Ni B, Bi D, Sun Y, Xu M, et al. Toward automatic prediction of EGFR mutation status in pulmonary adenocarcinoma with 3D deep learning. Cancer Med. 2019;8:3532–43. </w:t>
      </w:r>
    </w:p>
    <w:p w14:paraId="158C644F"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23. </w:t>
      </w:r>
      <w:r w:rsidRPr="00AD054E">
        <w:rPr>
          <w:rFonts w:ascii="Calibri" w:hAnsi="Calibri" w:cs="Calibri"/>
          <w:lang w:val="en-US"/>
        </w:rPr>
        <w:tab/>
        <w:t xml:space="preserve">Shen T-X, Liu L, Li W-H, Fu P, Xu K, Jiang Y-Q, et al. CT imaging-based histogram features for prediction of EGFR mutation status of bone metastases in patients with primary lung adenocarcinoma. Cancer Imaging Off Publ Int Cancer Imaging Soc. 2019;19:34. </w:t>
      </w:r>
    </w:p>
    <w:p w14:paraId="45F0DED9"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24. </w:t>
      </w:r>
      <w:r w:rsidRPr="00AD054E">
        <w:rPr>
          <w:rFonts w:ascii="Calibri" w:hAnsi="Calibri" w:cs="Calibri"/>
          <w:lang w:val="en-US"/>
        </w:rPr>
        <w:tab/>
        <w:t xml:space="preserve">Wang S, Shi J, Ye Z, Dong D, Yu D, Zhou M, et al. Predicting EGFR mutation status in lung adenocarcinoma on computed tomography image using deep learning. Eur Respir J. 2019;53. </w:t>
      </w:r>
    </w:p>
    <w:p w14:paraId="44A214DB"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25. </w:t>
      </w:r>
      <w:r w:rsidRPr="00AD054E">
        <w:rPr>
          <w:rFonts w:ascii="Calibri" w:hAnsi="Calibri" w:cs="Calibri"/>
          <w:lang w:val="en-US"/>
        </w:rPr>
        <w:tab/>
        <w:t xml:space="preserve">Shi Z, Zheng X, Shi R, Song C, Yang R, Zhang Q, et al. Radiological and Clinical Features associated with Epidermal Growth Factor Receptor Mutation Status of Exon 19 and 21 in Lung Adenocarcinoma. Sci Rep. 2017;7:364. </w:t>
      </w:r>
    </w:p>
    <w:p w14:paraId="1906F039" w14:textId="77777777" w:rsidR="00AD054E" w:rsidRPr="00AD054E" w:rsidRDefault="00AD054E" w:rsidP="00AD054E">
      <w:pPr>
        <w:pStyle w:val="Bibliografia"/>
        <w:rPr>
          <w:rFonts w:ascii="Calibri" w:hAnsi="Calibri" w:cs="Calibri"/>
          <w:lang w:val="en-US"/>
        </w:rPr>
      </w:pPr>
      <w:r w:rsidRPr="00AD054E">
        <w:rPr>
          <w:rFonts w:ascii="Calibri" w:hAnsi="Calibri" w:cs="Calibri"/>
          <w:lang w:val="en-US"/>
        </w:rPr>
        <w:t xml:space="preserve">26. </w:t>
      </w:r>
      <w:r w:rsidRPr="00AD054E">
        <w:rPr>
          <w:rFonts w:ascii="Calibri" w:hAnsi="Calibri" w:cs="Calibri"/>
          <w:lang w:val="en-US"/>
        </w:rPr>
        <w:tab/>
        <w:t xml:space="preserve">Yoon HJ, Kang J, Park H, Sohn I, Lee S-H, Lee HY. Deciphering the tumor microenvironment through radiomics in non-small cell lung cancer: Correlation with immune profiles. PloS One. 2020;15:e0231227. </w:t>
      </w:r>
    </w:p>
    <w:p w14:paraId="3A3A8C4E" w14:textId="77777777" w:rsidR="00AD054E" w:rsidRPr="00AD054E" w:rsidRDefault="00AD054E" w:rsidP="00AD054E">
      <w:pPr>
        <w:pStyle w:val="Bibliografia"/>
        <w:rPr>
          <w:rFonts w:ascii="Calibri" w:hAnsi="Calibri" w:cs="Calibri"/>
        </w:rPr>
      </w:pPr>
      <w:r w:rsidRPr="00AD054E">
        <w:rPr>
          <w:rFonts w:ascii="Calibri" w:hAnsi="Calibri" w:cs="Calibri"/>
          <w:lang w:val="en-US"/>
        </w:rPr>
        <w:t xml:space="preserve">27. </w:t>
      </w:r>
      <w:r w:rsidRPr="00AD054E">
        <w:rPr>
          <w:rFonts w:ascii="Calibri" w:hAnsi="Calibri" w:cs="Calibri"/>
          <w:lang w:val="en-US"/>
        </w:rPr>
        <w:tab/>
        <w:t xml:space="preserve">Floc’h N, Martin MJ, Riess JW, Orme JP, Staniszewska AD, Ménard L, et al. Antitumor Activity of Osimertinib, an Irreversible Mutant-Selective EGFR Tyrosine Kinase Inhibitor, in NSCLC Harboring EGFR Exon 20 Insertions. </w:t>
      </w:r>
      <w:r w:rsidRPr="00AD054E">
        <w:rPr>
          <w:rFonts w:ascii="Calibri" w:hAnsi="Calibri" w:cs="Calibri"/>
        </w:rPr>
        <w:t xml:space="preserve">Mol Cancer Ther. 2018;17:885–96. </w:t>
      </w:r>
    </w:p>
    <w:p w14:paraId="67A273E6" w14:textId="7BB10AD2" w:rsidR="00B8023F" w:rsidRPr="0082560A" w:rsidRDefault="009F601F" w:rsidP="009468B5">
      <w:pPr>
        <w:spacing w:line="480" w:lineRule="auto"/>
        <w:jc w:val="both"/>
        <w:rPr>
          <w:lang w:val="en-US"/>
        </w:rPr>
      </w:pPr>
      <w:r w:rsidRPr="0082560A">
        <w:rPr>
          <w:lang w:val="en-US"/>
        </w:rPr>
        <w:fldChar w:fldCharType="end"/>
      </w:r>
      <w:r w:rsidR="00B8023F" w:rsidRPr="0082560A">
        <w:rPr>
          <w:lang w:val="en-US"/>
        </w:rPr>
        <w:br w:type="page"/>
      </w:r>
    </w:p>
    <w:p w14:paraId="52D33BB1" w14:textId="77777777" w:rsidR="00887787" w:rsidRDefault="007A2889" w:rsidP="00E81D9A">
      <w:pPr>
        <w:spacing w:line="480" w:lineRule="auto"/>
        <w:jc w:val="both"/>
        <w:rPr>
          <w:b/>
          <w:bCs/>
          <w:lang w:val="en-US"/>
        </w:rPr>
      </w:pPr>
      <w:bookmarkStart w:id="2" w:name="__UnoMark__817_3502492668"/>
      <w:bookmarkStart w:id="3" w:name="__UnoMark__821_3502492668"/>
      <w:bookmarkEnd w:id="2"/>
      <w:bookmarkEnd w:id="3"/>
      <w:r w:rsidRPr="007A2889">
        <w:rPr>
          <w:b/>
          <w:bCs/>
          <w:lang w:val="en-US"/>
        </w:rPr>
        <w:lastRenderedPageBreak/>
        <w:t>TABLES</w:t>
      </w:r>
    </w:p>
    <w:p w14:paraId="12C32785" w14:textId="1F386DA6" w:rsidR="00B625C1" w:rsidRPr="00B625C1" w:rsidRDefault="00302DCF" w:rsidP="00E81D9A">
      <w:pPr>
        <w:spacing w:line="480" w:lineRule="auto"/>
        <w:jc w:val="both"/>
        <w:rPr>
          <w:b/>
          <w:bCs/>
          <w:sz w:val="24"/>
          <w:szCs w:val="24"/>
          <w:lang w:val="en-US"/>
        </w:rPr>
      </w:pPr>
      <w:r w:rsidRPr="007A2889">
        <w:rPr>
          <w:b/>
          <w:bCs/>
          <w:sz w:val="24"/>
          <w:szCs w:val="24"/>
          <w:lang w:val="en-US"/>
        </w:rPr>
        <w:br w:type="page"/>
      </w:r>
    </w:p>
    <w:tbl>
      <w:tblPr>
        <w:tblStyle w:val="Grigliatabella"/>
        <w:tblpPr w:leftFromText="141" w:rightFromText="141" w:vertAnchor="page" w:horzAnchor="margin" w:tblpY="1591"/>
        <w:tblW w:w="10201" w:type="dxa"/>
        <w:tblLook w:val="04A0" w:firstRow="1" w:lastRow="0" w:firstColumn="1" w:lastColumn="0" w:noHBand="0" w:noVBand="1"/>
      </w:tblPr>
      <w:tblGrid>
        <w:gridCol w:w="1129"/>
        <w:gridCol w:w="3629"/>
        <w:gridCol w:w="1191"/>
        <w:gridCol w:w="2126"/>
        <w:gridCol w:w="2126"/>
      </w:tblGrid>
      <w:tr w:rsidR="00887787" w:rsidRPr="00B63E1F" w14:paraId="01EE96C6" w14:textId="77777777" w:rsidTr="00887787">
        <w:trPr>
          <w:trHeight w:val="255"/>
        </w:trPr>
        <w:tc>
          <w:tcPr>
            <w:tcW w:w="1129" w:type="dxa"/>
            <w:noWrap/>
            <w:hideMark/>
          </w:tcPr>
          <w:p w14:paraId="45051FA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lastRenderedPageBreak/>
              <w:t>Type</w:t>
            </w:r>
          </w:p>
        </w:tc>
        <w:tc>
          <w:tcPr>
            <w:tcW w:w="3629" w:type="dxa"/>
            <w:noWrap/>
            <w:hideMark/>
          </w:tcPr>
          <w:p w14:paraId="709B93B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Features</w:t>
            </w:r>
          </w:p>
        </w:tc>
        <w:tc>
          <w:tcPr>
            <w:tcW w:w="1191" w:type="dxa"/>
            <w:noWrap/>
            <w:hideMark/>
          </w:tcPr>
          <w:p w14:paraId="1B7EDC1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P value</w:t>
            </w:r>
          </w:p>
        </w:tc>
        <w:tc>
          <w:tcPr>
            <w:tcW w:w="2126" w:type="dxa"/>
            <w:noWrap/>
            <w:hideMark/>
          </w:tcPr>
          <w:p w14:paraId="6CCDA3D6" w14:textId="77777777" w:rsidR="00887787" w:rsidRPr="00A9784B" w:rsidRDefault="00887787" w:rsidP="00887787">
            <w:pPr>
              <w:jc w:val="center"/>
              <w:rPr>
                <w:rFonts w:ascii="Arial" w:eastAsia="Times New Roman" w:hAnsi="Arial" w:cs="Arial"/>
                <w:sz w:val="20"/>
                <w:szCs w:val="20"/>
                <w:lang w:val="en-US" w:eastAsia="it-IT"/>
              </w:rPr>
            </w:pPr>
            <w:r w:rsidRPr="00A9784B">
              <w:rPr>
                <w:rFonts w:ascii="Arial" w:eastAsia="Times New Roman" w:hAnsi="Arial" w:cs="Arial"/>
                <w:i/>
                <w:iCs/>
                <w:sz w:val="20"/>
                <w:szCs w:val="20"/>
                <w:lang w:val="en-US" w:eastAsia="it-IT"/>
              </w:rPr>
              <w:t>EGFR</w:t>
            </w:r>
            <w:r w:rsidRPr="00A9784B">
              <w:rPr>
                <w:rFonts w:ascii="Arial" w:eastAsia="Times New Roman" w:hAnsi="Arial" w:cs="Arial"/>
                <w:sz w:val="20"/>
                <w:szCs w:val="20"/>
                <w:lang w:val="en-US" w:eastAsia="it-IT"/>
              </w:rPr>
              <w:t>-WT Mean ± SEM (N=</w:t>
            </w:r>
            <w:r>
              <w:rPr>
                <w:rFonts w:ascii="Arial" w:eastAsia="Times New Roman" w:hAnsi="Arial" w:cs="Arial"/>
                <w:sz w:val="20"/>
                <w:szCs w:val="20"/>
                <w:lang w:val="en-US" w:eastAsia="it-IT"/>
              </w:rPr>
              <w:t>88)</w:t>
            </w:r>
          </w:p>
        </w:tc>
        <w:tc>
          <w:tcPr>
            <w:tcW w:w="2126" w:type="dxa"/>
            <w:noWrap/>
            <w:hideMark/>
          </w:tcPr>
          <w:p w14:paraId="281327E7" w14:textId="77777777" w:rsidR="00887787" w:rsidRPr="00A9784B" w:rsidRDefault="00887787" w:rsidP="00887787">
            <w:pPr>
              <w:jc w:val="center"/>
              <w:rPr>
                <w:rFonts w:ascii="Arial" w:eastAsia="Times New Roman" w:hAnsi="Arial" w:cs="Arial"/>
                <w:sz w:val="20"/>
                <w:szCs w:val="20"/>
                <w:lang w:val="en-US" w:eastAsia="it-IT"/>
              </w:rPr>
            </w:pPr>
            <w:r w:rsidRPr="00A9784B">
              <w:rPr>
                <w:rFonts w:ascii="Arial" w:eastAsia="Times New Roman" w:hAnsi="Arial" w:cs="Arial"/>
                <w:i/>
                <w:iCs/>
                <w:sz w:val="20"/>
                <w:szCs w:val="20"/>
                <w:lang w:val="en-US" w:eastAsia="it-IT"/>
              </w:rPr>
              <w:t>EGFR</w:t>
            </w:r>
            <w:r w:rsidRPr="00A9784B">
              <w:rPr>
                <w:rFonts w:ascii="Arial" w:eastAsia="Times New Roman" w:hAnsi="Arial" w:cs="Arial"/>
                <w:sz w:val="20"/>
                <w:szCs w:val="20"/>
                <w:lang w:val="en-US" w:eastAsia="it-IT"/>
              </w:rPr>
              <w:t>-Mutant Mean ± SEM (N</w:t>
            </w:r>
            <w:r>
              <w:rPr>
                <w:rFonts w:ascii="Arial" w:eastAsia="Times New Roman" w:hAnsi="Arial" w:cs="Arial"/>
                <w:sz w:val="20"/>
                <w:szCs w:val="20"/>
                <w:lang w:val="en-US" w:eastAsia="it-IT"/>
              </w:rPr>
              <w:t>=21)</w:t>
            </w:r>
          </w:p>
        </w:tc>
      </w:tr>
      <w:tr w:rsidR="00887787" w:rsidRPr="00D820E2" w14:paraId="6EBA628A" w14:textId="77777777" w:rsidTr="00887787">
        <w:trPr>
          <w:trHeight w:val="255"/>
        </w:trPr>
        <w:tc>
          <w:tcPr>
            <w:tcW w:w="1129" w:type="dxa"/>
            <w:noWrap/>
            <w:hideMark/>
          </w:tcPr>
          <w:p w14:paraId="391AD2D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 order</w:t>
            </w:r>
          </w:p>
        </w:tc>
        <w:tc>
          <w:tcPr>
            <w:tcW w:w="3629" w:type="dxa"/>
            <w:noWrap/>
            <w:hideMark/>
          </w:tcPr>
          <w:p w14:paraId="551762B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90Percentile</w:t>
            </w:r>
          </w:p>
        </w:tc>
        <w:tc>
          <w:tcPr>
            <w:tcW w:w="1191" w:type="dxa"/>
            <w:noWrap/>
            <w:hideMark/>
          </w:tcPr>
          <w:p w14:paraId="7D31EFF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0.1374</w:t>
            </w:r>
          </w:p>
        </w:tc>
        <w:tc>
          <w:tcPr>
            <w:tcW w:w="2126" w:type="dxa"/>
            <w:noWrap/>
            <w:hideMark/>
          </w:tcPr>
          <w:p w14:paraId="7FCF1A56" w14:textId="77777777" w:rsidR="00887787" w:rsidRPr="00D820E2" w:rsidRDefault="00887787" w:rsidP="00887787">
            <w:pPr>
              <w:jc w:val="center"/>
              <w:rPr>
                <w:rFonts w:ascii="Arial" w:hAnsi="Arial" w:cs="Arial"/>
                <w:sz w:val="20"/>
                <w:szCs w:val="20"/>
              </w:rPr>
            </w:pPr>
            <w:r>
              <w:rPr>
                <w:rFonts w:ascii="Arial" w:hAnsi="Arial" w:cs="Arial"/>
                <w:sz w:val="20"/>
                <w:szCs w:val="20"/>
              </w:rPr>
              <w:t>-0.01773 ± 0.1168</w:t>
            </w:r>
          </w:p>
        </w:tc>
        <w:tc>
          <w:tcPr>
            <w:tcW w:w="2126" w:type="dxa"/>
            <w:noWrap/>
            <w:hideMark/>
          </w:tcPr>
          <w:p w14:paraId="4732462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07428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09014 </w:t>
            </w:r>
          </w:p>
        </w:tc>
      </w:tr>
      <w:tr w:rsidR="00887787" w:rsidRPr="00D820E2" w14:paraId="6F94509D" w14:textId="77777777" w:rsidTr="00887787">
        <w:trPr>
          <w:trHeight w:val="255"/>
        </w:trPr>
        <w:tc>
          <w:tcPr>
            <w:tcW w:w="1129" w:type="dxa"/>
            <w:noWrap/>
            <w:hideMark/>
          </w:tcPr>
          <w:p w14:paraId="7F634B8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 order</w:t>
            </w:r>
          </w:p>
        </w:tc>
        <w:tc>
          <w:tcPr>
            <w:tcW w:w="3629" w:type="dxa"/>
            <w:noWrap/>
            <w:hideMark/>
          </w:tcPr>
          <w:p w14:paraId="1F56778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Entropy</w:t>
            </w:r>
          </w:p>
        </w:tc>
        <w:tc>
          <w:tcPr>
            <w:tcW w:w="1191" w:type="dxa"/>
            <w:noWrap/>
            <w:hideMark/>
          </w:tcPr>
          <w:p w14:paraId="53335F8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0.0195</w:t>
            </w:r>
          </w:p>
        </w:tc>
        <w:tc>
          <w:tcPr>
            <w:tcW w:w="2126" w:type="dxa"/>
            <w:noWrap/>
            <w:hideMark/>
          </w:tcPr>
          <w:p w14:paraId="74E401A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1086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1048</w:t>
            </w:r>
          </w:p>
        </w:tc>
        <w:tc>
          <w:tcPr>
            <w:tcW w:w="2126" w:type="dxa"/>
            <w:noWrap/>
            <w:hideMark/>
          </w:tcPr>
          <w:p w14:paraId="6A202E1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4552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2100 </w:t>
            </w:r>
          </w:p>
        </w:tc>
      </w:tr>
      <w:tr w:rsidR="00887787" w:rsidRPr="00D820E2" w14:paraId="2907F111" w14:textId="77777777" w:rsidTr="00887787">
        <w:trPr>
          <w:trHeight w:val="255"/>
        </w:trPr>
        <w:tc>
          <w:tcPr>
            <w:tcW w:w="1129" w:type="dxa"/>
            <w:noWrap/>
            <w:hideMark/>
          </w:tcPr>
          <w:p w14:paraId="27E57C5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 order</w:t>
            </w:r>
          </w:p>
        </w:tc>
        <w:tc>
          <w:tcPr>
            <w:tcW w:w="3629" w:type="dxa"/>
            <w:noWrap/>
            <w:hideMark/>
          </w:tcPr>
          <w:p w14:paraId="29DFDF4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Maximum</w:t>
            </w:r>
          </w:p>
        </w:tc>
        <w:tc>
          <w:tcPr>
            <w:tcW w:w="1191" w:type="dxa"/>
            <w:noWrap/>
            <w:hideMark/>
          </w:tcPr>
          <w:p w14:paraId="0C84D60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0.5192</w:t>
            </w:r>
          </w:p>
        </w:tc>
        <w:tc>
          <w:tcPr>
            <w:tcW w:w="2126" w:type="dxa"/>
            <w:noWrap/>
            <w:hideMark/>
          </w:tcPr>
          <w:p w14:paraId="5F135EF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01424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1153</w:t>
            </w:r>
          </w:p>
        </w:tc>
        <w:tc>
          <w:tcPr>
            <w:tcW w:w="2126" w:type="dxa"/>
            <w:noWrap/>
            <w:hideMark/>
          </w:tcPr>
          <w:p w14:paraId="05304D0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05966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1203 </w:t>
            </w:r>
          </w:p>
        </w:tc>
      </w:tr>
      <w:tr w:rsidR="00887787" w:rsidRPr="00D820E2" w14:paraId="30229D45" w14:textId="77777777" w:rsidTr="00887787">
        <w:trPr>
          <w:trHeight w:val="255"/>
        </w:trPr>
        <w:tc>
          <w:tcPr>
            <w:tcW w:w="1129" w:type="dxa"/>
            <w:noWrap/>
            <w:hideMark/>
          </w:tcPr>
          <w:p w14:paraId="30B7E5C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firstorder</w:t>
            </w:r>
          </w:p>
        </w:tc>
        <w:tc>
          <w:tcPr>
            <w:tcW w:w="3629" w:type="dxa"/>
            <w:noWrap/>
            <w:hideMark/>
          </w:tcPr>
          <w:p w14:paraId="19F5E90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Median</w:t>
            </w:r>
          </w:p>
        </w:tc>
        <w:tc>
          <w:tcPr>
            <w:tcW w:w="1191" w:type="dxa"/>
            <w:noWrap/>
            <w:hideMark/>
          </w:tcPr>
          <w:p w14:paraId="09F9185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0.1573</w:t>
            </w:r>
          </w:p>
        </w:tc>
        <w:tc>
          <w:tcPr>
            <w:tcW w:w="2126" w:type="dxa"/>
            <w:noWrap/>
            <w:hideMark/>
          </w:tcPr>
          <w:p w14:paraId="3428A6C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01185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1140</w:t>
            </w:r>
          </w:p>
        </w:tc>
        <w:tc>
          <w:tcPr>
            <w:tcW w:w="2126" w:type="dxa"/>
            <w:noWrap/>
            <w:hideMark/>
          </w:tcPr>
          <w:p w14:paraId="169368A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04965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1410 </w:t>
            </w:r>
          </w:p>
        </w:tc>
      </w:tr>
      <w:tr w:rsidR="00887787" w:rsidRPr="00D820E2" w14:paraId="0D8085C7" w14:textId="77777777" w:rsidTr="00887787">
        <w:trPr>
          <w:trHeight w:val="255"/>
        </w:trPr>
        <w:tc>
          <w:tcPr>
            <w:tcW w:w="1129" w:type="dxa"/>
            <w:noWrap/>
            <w:hideMark/>
          </w:tcPr>
          <w:p w14:paraId="3AF8284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firstorder</w:t>
            </w:r>
          </w:p>
        </w:tc>
        <w:tc>
          <w:tcPr>
            <w:tcW w:w="3629" w:type="dxa"/>
            <w:noWrap/>
            <w:hideMark/>
          </w:tcPr>
          <w:p w14:paraId="5D2EC95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RobustMeanAbsoluteDeviation</w:t>
            </w:r>
          </w:p>
        </w:tc>
        <w:tc>
          <w:tcPr>
            <w:tcW w:w="1191" w:type="dxa"/>
            <w:noWrap/>
            <w:hideMark/>
          </w:tcPr>
          <w:p w14:paraId="66EF17B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0.0365</w:t>
            </w:r>
          </w:p>
        </w:tc>
        <w:tc>
          <w:tcPr>
            <w:tcW w:w="2126" w:type="dxa"/>
            <w:noWrap/>
            <w:hideMark/>
          </w:tcPr>
          <w:p w14:paraId="7D6DFD7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09779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0972</w:t>
            </w:r>
            <w:r>
              <w:rPr>
                <w:rFonts w:ascii="Arial" w:eastAsia="Times New Roman" w:hAnsi="Arial" w:cs="Arial"/>
                <w:sz w:val="20"/>
                <w:szCs w:val="20"/>
                <w:lang w:eastAsia="it-IT"/>
              </w:rPr>
              <w:t>0</w:t>
            </w:r>
          </w:p>
        </w:tc>
        <w:tc>
          <w:tcPr>
            <w:tcW w:w="2126" w:type="dxa"/>
            <w:noWrap/>
            <w:hideMark/>
          </w:tcPr>
          <w:p w14:paraId="7FA2396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4098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2730 </w:t>
            </w:r>
          </w:p>
        </w:tc>
      </w:tr>
      <w:tr w:rsidR="00887787" w:rsidRPr="00D820E2" w14:paraId="18A13120" w14:textId="77777777" w:rsidTr="00887787">
        <w:trPr>
          <w:trHeight w:val="255"/>
        </w:trPr>
        <w:tc>
          <w:tcPr>
            <w:tcW w:w="1129" w:type="dxa"/>
            <w:noWrap/>
            <w:hideMark/>
          </w:tcPr>
          <w:p w14:paraId="1698CBA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firstorder</w:t>
            </w:r>
          </w:p>
        </w:tc>
        <w:tc>
          <w:tcPr>
            <w:tcW w:w="3629" w:type="dxa"/>
            <w:noWrap/>
            <w:hideMark/>
          </w:tcPr>
          <w:p w14:paraId="7ECAA86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RootMeanSquared</w:t>
            </w:r>
          </w:p>
        </w:tc>
        <w:tc>
          <w:tcPr>
            <w:tcW w:w="1191" w:type="dxa"/>
            <w:noWrap/>
            <w:hideMark/>
          </w:tcPr>
          <w:p w14:paraId="3FAA66B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0.6175</w:t>
            </w:r>
          </w:p>
        </w:tc>
        <w:tc>
          <w:tcPr>
            <w:tcW w:w="2126" w:type="dxa"/>
            <w:noWrap/>
            <w:hideMark/>
          </w:tcPr>
          <w:p w14:paraId="0733F78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02352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1108</w:t>
            </w:r>
          </w:p>
        </w:tc>
        <w:tc>
          <w:tcPr>
            <w:tcW w:w="2126" w:type="dxa"/>
            <w:noWrap/>
            <w:hideMark/>
          </w:tcPr>
          <w:p w14:paraId="6FAB45C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09855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1812 </w:t>
            </w:r>
          </w:p>
        </w:tc>
      </w:tr>
      <w:tr w:rsidR="00887787" w:rsidRPr="00D820E2" w14:paraId="069A5CDF" w14:textId="77777777" w:rsidTr="00887787">
        <w:trPr>
          <w:trHeight w:val="255"/>
        </w:trPr>
        <w:tc>
          <w:tcPr>
            <w:tcW w:w="1129" w:type="dxa"/>
            <w:noWrap/>
            <w:hideMark/>
          </w:tcPr>
          <w:p w14:paraId="7AE64AE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firstorder</w:t>
            </w:r>
          </w:p>
        </w:tc>
        <w:tc>
          <w:tcPr>
            <w:tcW w:w="3629" w:type="dxa"/>
            <w:noWrap/>
            <w:hideMark/>
          </w:tcPr>
          <w:p w14:paraId="6FD4552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Skewness</w:t>
            </w:r>
          </w:p>
        </w:tc>
        <w:tc>
          <w:tcPr>
            <w:tcW w:w="1191" w:type="dxa"/>
            <w:noWrap/>
            <w:hideMark/>
          </w:tcPr>
          <w:p w14:paraId="3FD4E13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0.1346</w:t>
            </w:r>
          </w:p>
        </w:tc>
        <w:tc>
          <w:tcPr>
            <w:tcW w:w="2126" w:type="dxa"/>
            <w:noWrap/>
            <w:hideMark/>
          </w:tcPr>
          <w:p w14:paraId="64CFC4A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07012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1103</w:t>
            </w:r>
          </w:p>
        </w:tc>
        <w:tc>
          <w:tcPr>
            <w:tcW w:w="2126" w:type="dxa"/>
            <w:noWrap/>
            <w:hideMark/>
          </w:tcPr>
          <w:p w14:paraId="11B923A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2939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1729 </w:t>
            </w:r>
          </w:p>
        </w:tc>
      </w:tr>
      <w:tr w:rsidR="00887787" w:rsidRPr="00D820E2" w14:paraId="5143DAFC" w14:textId="77777777" w:rsidTr="00887787">
        <w:trPr>
          <w:trHeight w:val="255"/>
        </w:trPr>
        <w:tc>
          <w:tcPr>
            <w:tcW w:w="1129" w:type="dxa"/>
            <w:noWrap/>
            <w:hideMark/>
          </w:tcPr>
          <w:p w14:paraId="6AE9934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firstorder</w:t>
            </w:r>
          </w:p>
        </w:tc>
        <w:tc>
          <w:tcPr>
            <w:tcW w:w="3629" w:type="dxa"/>
            <w:noWrap/>
            <w:hideMark/>
          </w:tcPr>
          <w:p w14:paraId="1DC2FFF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Uniformity</w:t>
            </w:r>
          </w:p>
        </w:tc>
        <w:tc>
          <w:tcPr>
            <w:tcW w:w="1191" w:type="dxa"/>
            <w:noWrap/>
            <w:hideMark/>
          </w:tcPr>
          <w:p w14:paraId="5CE1F74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0.0186</w:t>
            </w:r>
          </w:p>
        </w:tc>
        <w:tc>
          <w:tcPr>
            <w:tcW w:w="2126" w:type="dxa"/>
            <w:noWrap/>
            <w:hideMark/>
          </w:tcPr>
          <w:p w14:paraId="63D91FA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1094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1070</w:t>
            </w:r>
          </w:p>
        </w:tc>
        <w:tc>
          <w:tcPr>
            <w:tcW w:w="2126" w:type="dxa"/>
            <w:noWrap/>
            <w:hideMark/>
          </w:tcPr>
          <w:p w14:paraId="1B9F81D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4586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1879 </w:t>
            </w:r>
          </w:p>
        </w:tc>
      </w:tr>
      <w:tr w:rsidR="00887787" w:rsidRPr="00D820E2" w14:paraId="5DE48503" w14:textId="77777777" w:rsidTr="00887787">
        <w:trPr>
          <w:trHeight w:val="255"/>
        </w:trPr>
        <w:tc>
          <w:tcPr>
            <w:tcW w:w="1129" w:type="dxa"/>
            <w:noWrap/>
            <w:hideMark/>
          </w:tcPr>
          <w:p w14:paraId="3334C7E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0AE5679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Correlation</w:t>
            </w:r>
          </w:p>
        </w:tc>
        <w:tc>
          <w:tcPr>
            <w:tcW w:w="1191" w:type="dxa"/>
            <w:noWrap/>
            <w:hideMark/>
          </w:tcPr>
          <w:p w14:paraId="1DC31B8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0.0256</w:t>
            </w:r>
          </w:p>
        </w:tc>
        <w:tc>
          <w:tcPr>
            <w:tcW w:w="2126" w:type="dxa"/>
            <w:noWrap/>
            <w:hideMark/>
          </w:tcPr>
          <w:p w14:paraId="61044C4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1040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1038</w:t>
            </w:r>
          </w:p>
        </w:tc>
        <w:tc>
          <w:tcPr>
            <w:tcW w:w="2126" w:type="dxa"/>
            <w:noWrap/>
            <w:hideMark/>
          </w:tcPr>
          <w:p w14:paraId="7CEE529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4357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2212 </w:t>
            </w:r>
          </w:p>
        </w:tc>
      </w:tr>
      <w:tr w:rsidR="00887787" w:rsidRPr="00D820E2" w14:paraId="73A0B7BE" w14:textId="77777777" w:rsidTr="00887787">
        <w:trPr>
          <w:trHeight w:val="255"/>
        </w:trPr>
        <w:tc>
          <w:tcPr>
            <w:tcW w:w="1129" w:type="dxa"/>
            <w:noWrap/>
            <w:hideMark/>
          </w:tcPr>
          <w:p w14:paraId="22CFA99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13AAF0F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DifferenceAverage</w:t>
            </w:r>
          </w:p>
        </w:tc>
        <w:tc>
          <w:tcPr>
            <w:tcW w:w="1191" w:type="dxa"/>
            <w:noWrap/>
            <w:hideMark/>
          </w:tcPr>
          <w:p w14:paraId="1FEAC9B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0.1031</w:t>
            </w:r>
          </w:p>
        </w:tc>
        <w:tc>
          <w:tcPr>
            <w:tcW w:w="2126" w:type="dxa"/>
            <w:noWrap/>
            <w:hideMark/>
          </w:tcPr>
          <w:p w14:paraId="0D4820E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07632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1073</w:t>
            </w:r>
          </w:p>
        </w:tc>
        <w:tc>
          <w:tcPr>
            <w:tcW w:w="2126" w:type="dxa"/>
            <w:noWrap/>
            <w:hideMark/>
          </w:tcPr>
          <w:p w14:paraId="23223D9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3198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2019 </w:t>
            </w:r>
          </w:p>
        </w:tc>
      </w:tr>
      <w:tr w:rsidR="00887787" w:rsidRPr="00D820E2" w14:paraId="3AC425E4" w14:textId="77777777" w:rsidTr="00887787">
        <w:trPr>
          <w:trHeight w:val="255"/>
        </w:trPr>
        <w:tc>
          <w:tcPr>
            <w:tcW w:w="1129" w:type="dxa"/>
            <w:noWrap/>
            <w:hideMark/>
          </w:tcPr>
          <w:p w14:paraId="77B5EC9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1941F40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DifferenceEntropy</w:t>
            </w:r>
          </w:p>
        </w:tc>
        <w:tc>
          <w:tcPr>
            <w:tcW w:w="1191" w:type="dxa"/>
            <w:noWrap/>
            <w:hideMark/>
          </w:tcPr>
          <w:p w14:paraId="123ACF8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0.0449</w:t>
            </w:r>
          </w:p>
        </w:tc>
        <w:tc>
          <w:tcPr>
            <w:tcW w:w="2126" w:type="dxa"/>
            <w:noWrap/>
            <w:hideMark/>
          </w:tcPr>
          <w:p w14:paraId="7537A5C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09360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1064</w:t>
            </w:r>
          </w:p>
        </w:tc>
        <w:tc>
          <w:tcPr>
            <w:tcW w:w="2126" w:type="dxa"/>
            <w:noWrap/>
            <w:hideMark/>
          </w:tcPr>
          <w:p w14:paraId="72E0F28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3922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2029 </w:t>
            </w:r>
          </w:p>
        </w:tc>
      </w:tr>
      <w:tr w:rsidR="00887787" w:rsidRPr="00D820E2" w14:paraId="6CAC8836" w14:textId="77777777" w:rsidTr="00887787">
        <w:trPr>
          <w:trHeight w:val="255"/>
        </w:trPr>
        <w:tc>
          <w:tcPr>
            <w:tcW w:w="1129" w:type="dxa"/>
            <w:noWrap/>
            <w:hideMark/>
          </w:tcPr>
          <w:p w14:paraId="11EE6C6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02C082D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Id</w:t>
            </w:r>
          </w:p>
        </w:tc>
        <w:tc>
          <w:tcPr>
            <w:tcW w:w="1191" w:type="dxa"/>
            <w:noWrap/>
            <w:hideMark/>
          </w:tcPr>
          <w:p w14:paraId="2E67E4B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0.0403</w:t>
            </w:r>
          </w:p>
        </w:tc>
        <w:tc>
          <w:tcPr>
            <w:tcW w:w="2126" w:type="dxa"/>
            <w:noWrap/>
            <w:hideMark/>
          </w:tcPr>
          <w:p w14:paraId="62BD46C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09569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1071</w:t>
            </w:r>
          </w:p>
        </w:tc>
        <w:tc>
          <w:tcPr>
            <w:tcW w:w="2126" w:type="dxa"/>
            <w:noWrap/>
            <w:hideMark/>
          </w:tcPr>
          <w:p w14:paraId="1251F18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4010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1953 </w:t>
            </w:r>
          </w:p>
        </w:tc>
      </w:tr>
      <w:tr w:rsidR="00887787" w:rsidRPr="00D820E2" w14:paraId="5DB2D21E" w14:textId="77777777" w:rsidTr="00887787">
        <w:trPr>
          <w:trHeight w:val="255"/>
        </w:trPr>
        <w:tc>
          <w:tcPr>
            <w:tcW w:w="1129" w:type="dxa"/>
            <w:noWrap/>
            <w:hideMark/>
          </w:tcPr>
          <w:p w14:paraId="31F25F3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3A3C053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Idm</w:t>
            </w:r>
          </w:p>
        </w:tc>
        <w:tc>
          <w:tcPr>
            <w:tcW w:w="1191" w:type="dxa"/>
            <w:noWrap/>
            <w:hideMark/>
          </w:tcPr>
          <w:p w14:paraId="2BA1045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0.0472</w:t>
            </w:r>
          </w:p>
        </w:tc>
        <w:tc>
          <w:tcPr>
            <w:tcW w:w="2126" w:type="dxa"/>
            <w:noWrap/>
            <w:hideMark/>
          </w:tcPr>
          <w:p w14:paraId="5B2F827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09266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1071</w:t>
            </w:r>
          </w:p>
        </w:tc>
        <w:tc>
          <w:tcPr>
            <w:tcW w:w="2126" w:type="dxa"/>
            <w:noWrap/>
            <w:hideMark/>
          </w:tcPr>
          <w:p w14:paraId="48AE31A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3883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1965 </w:t>
            </w:r>
          </w:p>
        </w:tc>
      </w:tr>
      <w:tr w:rsidR="00887787" w:rsidRPr="00D820E2" w14:paraId="4E8FB590" w14:textId="77777777" w:rsidTr="00887787">
        <w:trPr>
          <w:trHeight w:val="255"/>
        </w:trPr>
        <w:tc>
          <w:tcPr>
            <w:tcW w:w="1129" w:type="dxa"/>
            <w:noWrap/>
            <w:hideMark/>
          </w:tcPr>
          <w:p w14:paraId="3033A09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47A3A21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Idmn</w:t>
            </w:r>
          </w:p>
        </w:tc>
        <w:tc>
          <w:tcPr>
            <w:tcW w:w="1191" w:type="dxa"/>
            <w:noWrap/>
            <w:hideMark/>
          </w:tcPr>
          <w:p w14:paraId="6B8DDD7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0.4569</w:t>
            </w:r>
          </w:p>
        </w:tc>
        <w:tc>
          <w:tcPr>
            <w:tcW w:w="2126" w:type="dxa"/>
            <w:noWrap/>
            <w:hideMark/>
          </w:tcPr>
          <w:p w14:paraId="3C74FB6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03499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1099</w:t>
            </w:r>
          </w:p>
        </w:tc>
        <w:tc>
          <w:tcPr>
            <w:tcW w:w="2126" w:type="dxa"/>
            <w:noWrap/>
            <w:hideMark/>
          </w:tcPr>
          <w:p w14:paraId="6EDDD05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1466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1889 </w:t>
            </w:r>
          </w:p>
        </w:tc>
      </w:tr>
      <w:tr w:rsidR="00887787" w:rsidRPr="00D820E2" w14:paraId="649EEC9B" w14:textId="77777777" w:rsidTr="00887787">
        <w:trPr>
          <w:trHeight w:val="255"/>
        </w:trPr>
        <w:tc>
          <w:tcPr>
            <w:tcW w:w="1129" w:type="dxa"/>
            <w:noWrap/>
            <w:hideMark/>
          </w:tcPr>
          <w:p w14:paraId="7A35224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6370531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Idn</w:t>
            </w:r>
          </w:p>
        </w:tc>
        <w:tc>
          <w:tcPr>
            <w:tcW w:w="1191" w:type="dxa"/>
            <w:noWrap/>
            <w:hideMark/>
          </w:tcPr>
          <w:p w14:paraId="6730387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0.1808</w:t>
            </w:r>
          </w:p>
        </w:tc>
        <w:tc>
          <w:tcPr>
            <w:tcW w:w="2126" w:type="dxa"/>
            <w:noWrap/>
            <w:hideMark/>
          </w:tcPr>
          <w:p w14:paraId="3FF27C3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06279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1074</w:t>
            </w:r>
          </w:p>
        </w:tc>
        <w:tc>
          <w:tcPr>
            <w:tcW w:w="2126" w:type="dxa"/>
            <w:noWrap/>
            <w:hideMark/>
          </w:tcPr>
          <w:p w14:paraId="54949ED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2631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2068 </w:t>
            </w:r>
          </w:p>
        </w:tc>
      </w:tr>
      <w:tr w:rsidR="00887787" w:rsidRPr="00D820E2" w14:paraId="7EB00F71" w14:textId="77777777" w:rsidTr="00887787">
        <w:trPr>
          <w:trHeight w:val="255"/>
        </w:trPr>
        <w:tc>
          <w:tcPr>
            <w:tcW w:w="1129" w:type="dxa"/>
            <w:noWrap/>
            <w:hideMark/>
          </w:tcPr>
          <w:p w14:paraId="3FE7E73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3E9E6BA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Imc1</w:t>
            </w:r>
          </w:p>
        </w:tc>
        <w:tc>
          <w:tcPr>
            <w:tcW w:w="1191" w:type="dxa"/>
            <w:noWrap/>
            <w:hideMark/>
          </w:tcPr>
          <w:p w14:paraId="5E946F0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0.2992</w:t>
            </w:r>
          </w:p>
        </w:tc>
        <w:tc>
          <w:tcPr>
            <w:tcW w:w="2126" w:type="dxa"/>
            <w:noWrap/>
            <w:hideMark/>
          </w:tcPr>
          <w:p w14:paraId="7F747AC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04879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1053</w:t>
            </w:r>
          </w:p>
        </w:tc>
        <w:tc>
          <w:tcPr>
            <w:tcW w:w="2126" w:type="dxa"/>
            <w:noWrap/>
            <w:hideMark/>
          </w:tcPr>
          <w:p w14:paraId="3297A56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2045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2286 </w:t>
            </w:r>
          </w:p>
        </w:tc>
      </w:tr>
      <w:tr w:rsidR="00887787" w:rsidRPr="00D820E2" w14:paraId="14C1AAF5" w14:textId="77777777" w:rsidTr="00887787">
        <w:trPr>
          <w:trHeight w:val="255"/>
        </w:trPr>
        <w:tc>
          <w:tcPr>
            <w:tcW w:w="1129" w:type="dxa"/>
            <w:noWrap/>
            <w:hideMark/>
          </w:tcPr>
          <w:p w14:paraId="434D4B6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075270E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Imc2</w:t>
            </w:r>
          </w:p>
        </w:tc>
        <w:tc>
          <w:tcPr>
            <w:tcW w:w="1191" w:type="dxa"/>
            <w:noWrap/>
            <w:hideMark/>
          </w:tcPr>
          <w:p w14:paraId="00C1460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0.0568</w:t>
            </w:r>
          </w:p>
        </w:tc>
        <w:tc>
          <w:tcPr>
            <w:tcW w:w="2126" w:type="dxa"/>
            <w:noWrap/>
            <w:hideMark/>
          </w:tcPr>
          <w:p w14:paraId="11A734C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08899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1070</w:t>
            </w:r>
          </w:p>
        </w:tc>
        <w:tc>
          <w:tcPr>
            <w:tcW w:w="2126" w:type="dxa"/>
            <w:noWrap/>
            <w:hideMark/>
          </w:tcPr>
          <w:p w14:paraId="56A1B5A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3729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1994 </w:t>
            </w:r>
          </w:p>
        </w:tc>
      </w:tr>
      <w:tr w:rsidR="00887787" w:rsidRPr="00D820E2" w14:paraId="7493B326" w14:textId="77777777" w:rsidTr="00887787">
        <w:trPr>
          <w:trHeight w:val="255"/>
        </w:trPr>
        <w:tc>
          <w:tcPr>
            <w:tcW w:w="1129" w:type="dxa"/>
            <w:noWrap/>
            <w:hideMark/>
          </w:tcPr>
          <w:p w14:paraId="64C8437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71D1B4A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InverseVariance</w:t>
            </w:r>
          </w:p>
        </w:tc>
        <w:tc>
          <w:tcPr>
            <w:tcW w:w="1191" w:type="dxa"/>
            <w:noWrap/>
            <w:hideMark/>
          </w:tcPr>
          <w:p w14:paraId="150C44E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0.0131</w:t>
            </w:r>
          </w:p>
        </w:tc>
        <w:tc>
          <w:tcPr>
            <w:tcW w:w="2126" w:type="dxa"/>
            <w:noWrap/>
            <w:hideMark/>
          </w:tcPr>
          <w:p w14:paraId="12BB604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1152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1060</w:t>
            </w:r>
          </w:p>
        </w:tc>
        <w:tc>
          <w:tcPr>
            <w:tcW w:w="2126" w:type="dxa"/>
            <w:noWrap/>
            <w:hideMark/>
          </w:tcPr>
          <w:p w14:paraId="3968626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4827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1948 </w:t>
            </w:r>
          </w:p>
        </w:tc>
      </w:tr>
      <w:tr w:rsidR="00887787" w:rsidRPr="00D820E2" w14:paraId="3629F688" w14:textId="77777777" w:rsidTr="00887787">
        <w:trPr>
          <w:trHeight w:val="255"/>
        </w:trPr>
        <w:tc>
          <w:tcPr>
            <w:tcW w:w="1129" w:type="dxa"/>
            <w:noWrap/>
            <w:hideMark/>
          </w:tcPr>
          <w:p w14:paraId="614CBFA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586227E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JointEnergy</w:t>
            </w:r>
          </w:p>
        </w:tc>
        <w:tc>
          <w:tcPr>
            <w:tcW w:w="1191" w:type="dxa"/>
            <w:noWrap/>
            <w:hideMark/>
          </w:tcPr>
          <w:p w14:paraId="48A119B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0.0237</w:t>
            </w:r>
          </w:p>
        </w:tc>
        <w:tc>
          <w:tcPr>
            <w:tcW w:w="2126" w:type="dxa"/>
            <w:noWrap/>
            <w:hideMark/>
          </w:tcPr>
          <w:p w14:paraId="67644AA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1082</w:t>
            </w:r>
          </w:p>
        </w:tc>
        <w:tc>
          <w:tcPr>
            <w:tcW w:w="2126" w:type="dxa"/>
            <w:noWrap/>
            <w:hideMark/>
          </w:tcPr>
          <w:p w14:paraId="0D92072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4413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1783 </w:t>
            </w:r>
          </w:p>
        </w:tc>
      </w:tr>
      <w:tr w:rsidR="00887787" w:rsidRPr="00D820E2" w14:paraId="5ADF8233" w14:textId="77777777" w:rsidTr="00887787">
        <w:trPr>
          <w:trHeight w:val="255"/>
        </w:trPr>
        <w:tc>
          <w:tcPr>
            <w:tcW w:w="1129" w:type="dxa"/>
            <w:noWrap/>
            <w:hideMark/>
          </w:tcPr>
          <w:p w14:paraId="02E3873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6DC616B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JointEntropy</w:t>
            </w:r>
          </w:p>
        </w:tc>
        <w:tc>
          <w:tcPr>
            <w:tcW w:w="1191" w:type="dxa"/>
            <w:noWrap/>
            <w:hideMark/>
          </w:tcPr>
          <w:p w14:paraId="6362B2B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0.017</w:t>
            </w:r>
          </w:p>
        </w:tc>
        <w:tc>
          <w:tcPr>
            <w:tcW w:w="2126" w:type="dxa"/>
            <w:noWrap/>
            <w:hideMark/>
          </w:tcPr>
          <w:p w14:paraId="5C6E080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1110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1050</w:t>
            </w:r>
          </w:p>
        </w:tc>
        <w:tc>
          <w:tcPr>
            <w:tcW w:w="2126" w:type="dxa"/>
            <w:noWrap/>
            <w:hideMark/>
          </w:tcPr>
          <w:p w14:paraId="04375C6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4651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2068 </w:t>
            </w:r>
          </w:p>
        </w:tc>
      </w:tr>
      <w:tr w:rsidR="00887787" w:rsidRPr="00D820E2" w14:paraId="202862BA" w14:textId="77777777" w:rsidTr="00887787">
        <w:trPr>
          <w:trHeight w:val="255"/>
        </w:trPr>
        <w:tc>
          <w:tcPr>
            <w:tcW w:w="1129" w:type="dxa"/>
            <w:noWrap/>
            <w:hideMark/>
          </w:tcPr>
          <w:p w14:paraId="4B92C8A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592783C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MCC</w:t>
            </w:r>
          </w:p>
        </w:tc>
        <w:tc>
          <w:tcPr>
            <w:tcW w:w="1191" w:type="dxa"/>
            <w:noWrap/>
            <w:hideMark/>
          </w:tcPr>
          <w:p w14:paraId="5BF676F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0.0339</w:t>
            </w:r>
          </w:p>
        </w:tc>
        <w:tc>
          <w:tcPr>
            <w:tcW w:w="2126" w:type="dxa"/>
            <w:noWrap/>
            <w:hideMark/>
          </w:tcPr>
          <w:p w14:paraId="193E417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09891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1061</w:t>
            </w:r>
          </w:p>
        </w:tc>
        <w:tc>
          <w:tcPr>
            <w:tcW w:w="2126" w:type="dxa"/>
            <w:noWrap/>
            <w:hideMark/>
          </w:tcPr>
          <w:p w14:paraId="0461348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4145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2032 </w:t>
            </w:r>
          </w:p>
        </w:tc>
      </w:tr>
      <w:tr w:rsidR="00887787" w:rsidRPr="00D820E2" w14:paraId="0104C0CA" w14:textId="77777777" w:rsidTr="00887787">
        <w:trPr>
          <w:trHeight w:val="255"/>
        </w:trPr>
        <w:tc>
          <w:tcPr>
            <w:tcW w:w="1129" w:type="dxa"/>
            <w:noWrap/>
            <w:hideMark/>
          </w:tcPr>
          <w:p w14:paraId="48604AF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3127E36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MaximumProbability</w:t>
            </w:r>
          </w:p>
        </w:tc>
        <w:tc>
          <w:tcPr>
            <w:tcW w:w="1191" w:type="dxa"/>
            <w:noWrap/>
            <w:hideMark/>
          </w:tcPr>
          <w:p w14:paraId="624CD1A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0.065</w:t>
            </w:r>
          </w:p>
        </w:tc>
        <w:tc>
          <w:tcPr>
            <w:tcW w:w="2126" w:type="dxa"/>
            <w:noWrap/>
            <w:hideMark/>
          </w:tcPr>
          <w:p w14:paraId="38147DB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08627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1082</w:t>
            </w:r>
          </w:p>
        </w:tc>
        <w:tc>
          <w:tcPr>
            <w:tcW w:w="2126" w:type="dxa"/>
            <w:noWrap/>
            <w:hideMark/>
          </w:tcPr>
          <w:p w14:paraId="052895B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3615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1890 </w:t>
            </w:r>
          </w:p>
        </w:tc>
      </w:tr>
      <w:tr w:rsidR="00887787" w:rsidRPr="00D820E2" w14:paraId="70B4D9DA" w14:textId="77777777" w:rsidTr="00887787">
        <w:trPr>
          <w:trHeight w:val="255"/>
        </w:trPr>
        <w:tc>
          <w:tcPr>
            <w:tcW w:w="1129" w:type="dxa"/>
            <w:noWrap/>
            <w:hideMark/>
          </w:tcPr>
          <w:p w14:paraId="2E64AC0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glcm</w:t>
            </w:r>
          </w:p>
        </w:tc>
        <w:tc>
          <w:tcPr>
            <w:tcW w:w="3629" w:type="dxa"/>
            <w:noWrap/>
            <w:hideMark/>
          </w:tcPr>
          <w:p w14:paraId="672917B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SumEntropy</w:t>
            </w:r>
          </w:p>
        </w:tc>
        <w:tc>
          <w:tcPr>
            <w:tcW w:w="1191" w:type="dxa"/>
            <w:noWrap/>
            <w:hideMark/>
          </w:tcPr>
          <w:p w14:paraId="2E7F6DC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0.0157</w:t>
            </w:r>
          </w:p>
        </w:tc>
        <w:tc>
          <w:tcPr>
            <w:tcW w:w="2126" w:type="dxa"/>
            <w:noWrap/>
            <w:hideMark/>
          </w:tcPr>
          <w:p w14:paraId="69A4615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1123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1049</w:t>
            </w:r>
          </w:p>
        </w:tc>
        <w:tc>
          <w:tcPr>
            <w:tcW w:w="2126" w:type="dxa"/>
            <w:noWrap/>
            <w:hideMark/>
          </w:tcPr>
          <w:p w14:paraId="6236F07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4705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2072 </w:t>
            </w:r>
          </w:p>
        </w:tc>
      </w:tr>
      <w:tr w:rsidR="00887787" w:rsidRPr="00D820E2" w14:paraId="45E98D57" w14:textId="77777777" w:rsidTr="00887787">
        <w:trPr>
          <w:trHeight w:val="255"/>
        </w:trPr>
        <w:tc>
          <w:tcPr>
            <w:tcW w:w="1129" w:type="dxa"/>
            <w:noWrap/>
            <w:hideMark/>
          </w:tcPr>
          <w:p w14:paraId="6516765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29C76C2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DependenceEntropy</w:t>
            </w:r>
          </w:p>
        </w:tc>
        <w:tc>
          <w:tcPr>
            <w:tcW w:w="1191" w:type="dxa"/>
            <w:noWrap/>
            <w:hideMark/>
          </w:tcPr>
          <w:p w14:paraId="628C1D7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0.0098</w:t>
            </w:r>
          </w:p>
        </w:tc>
        <w:tc>
          <w:tcPr>
            <w:tcW w:w="2126" w:type="dxa"/>
            <w:noWrap/>
            <w:hideMark/>
          </w:tcPr>
          <w:p w14:paraId="3453DC5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1198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1053</w:t>
            </w:r>
          </w:p>
        </w:tc>
        <w:tc>
          <w:tcPr>
            <w:tcW w:w="2126" w:type="dxa"/>
            <w:noWrap/>
            <w:hideMark/>
          </w:tcPr>
          <w:p w14:paraId="1037C0B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5020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1981 </w:t>
            </w:r>
          </w:p>
        </w:tc>
      </w:tr>
      <w:tr w:rsidR="00887787" w:rsidRPr="00D820E2" w14:paraId="5561DC96" w14:textId="77777777" w:rsidTr="00887787">
        <w:trPr>
          <w:trHeight w:val="255"/>
        </w:trPr>
        <w:tc>
          <w:tcPr>
            <w:tcW w:w="1129" w:type="dxa"/>
            <w:noWrap/>
            <w:hideMark/>
          </w:tcPr>
          <w:p w14:paraId="2BE0206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50486C3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DependenceNonUniformity</w:t>
            </w:r>
          </w:p>
        </w:tc>
        <w:tc>
          <w:tcPr>
            <w:tcW w:w="1191" w:type="dxa"/>
            <w:noWrap/>
            <w:hideMark/>
          </w:tcPr>
          <w:p w14:paraId="056CF89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0.2126</w:t>
            </w:r>
          </w:p>
        </w:tc>
        <w:tc>
          <w:tcPr>
            <w:tcW w:w="2126" w:type="dxa"/>
            <w:noWrap/>
            <w:hideMark/>
          </w:tcPr>
          <w:p w14:paraId="4089749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07934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1131</w:t>
            </w:r>
          </w:p>
        </w:tc>
        <w:tc>
          <w:tcPr>
            <w:tcW w:w="2126" w:type="dxa"/>
            <w:noWrap/>
            <w:hideMark/>
          </w:tcPr>
          <w:p w14:paraId="7449FC5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3325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1312 </w:t>
            </w:r>
          </w:p>
        </w:tc>
      </w:tr>
      <w:tr w:rsidR="00887787" w:rsidRPr="00D820E2" w14:paraId="2CBD9E8D" w14:textId="77777777" w:rsidTr="00887787">
        <w:trPr>
          <w:trHeight w:val="255"/>
        </w:trPr>
        <w:tc>
          <w:tcPr>
            <w:tcW w:w="1129" w:type="dxa"/>
            <w:noWrap/>
            <w:hideMark/>
          </w:tcPr>
          <w:p w14:paraId="265837A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215B5D8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DependenceNonUniformityNormalized</w:t>
            </w:r>
          </w:p>
        </w:tc>
        <w:tc>
          <w:tcPr>
            <w:tcW w:w="1191" w:type="dxa"/>
            <w:noWrap/>
            <w:hideMark/>
          </w:tcPr>
          <w:p w14:paraId="4920D54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0.019</w:t>
            </w:r>
          </w:p>
        </w:tc>
        <w:tc>
          <w:tcPr>
            <w:tcW w:w="2126" w:type="dxa"/>
            <w:noWrap/>
            <w:hideMark/>
          </w:tcPr>
          <w:p w14:paraId="0BA38DB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07563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1134</w:t>
            </w:r>
          </w:p>
        </w:tc>
        <w:tc>
          <w:tcPr>
            <w:tcW w:w="2126" w:type="dxa"/>
            <w:noWrap/>
            <w:hideMark/>
          </w:tcPr>
          <w:p w14:paraId="1C81704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3169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1285 </w:t>
            </w:r>
          </w:p>
        </w:tc>
      </w:tr>
      <w:tr w:rsidR="00887787" w:rsidRPr="00D820E2" w14:paraId="5C5362E2" w14:textId="77777777" w:rsidTr="00887787">
        <w:trPr>
          <w:trHeight w:val="255"/>
        </w:trPr>
        <w:tc>
          <w:tcPr>
            <w:tcW w:w="1129" w:type="dxa"/>
            <w:noWrap/>
            <w:hideMark/>
          </w:tcPr>
          <w:p w14:paraId="01784EA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7F6D544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DependenceVariance</w:t>
            </w:r>
          </w:p>
        </w:tc>
        <w:tc>
          <w:tcPr>
            <w:tcW w:w="1191" w:type="dxa"/>
            <w:noWrap/>
            <w:hideMark/>
          </w:tcPr>
          <w:p w14:paraId="2047D15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0.51</w:t>
            </w:r>
          </w:p>
        </w:tc>
        <w:tc>
          <w:tcPr>
            <w:tcW w:w="2126" w:type="dxa"/>
            <w:noWrap/>
            <w:hideMark/>
          </w:tcPr>
          <w:p w14:paraId="7E369AA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03101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1106</w:t>
            </w:r>
          </w:p>
        </w:tc>
        <w:tc>
          <w:tcPr>
            <w:tcW w:w="2126" w:type="dxa"/>
            <w:noWrap/>
            <w:hideMark/>
          </w:tcPr>
          <w:p w14:paraId="0FD793F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1300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1823</w:t>
            </w:r>
          </w:p>
        </w:tc>
      </w:tr>
      <w:tr w:rsidR="00887787" w:rsidRPr="00D820E2" w14:paraId="7F79896D" w14:textId="77777777" w:rsidTr="00887787">
        <w:trPr>
          <w:trHeight w:val="255"/>
        </w:trPr>
        <w:tc>
          <w:tcPr>
            <w:tcW w:w="1129" w:type="dxa"/>
            <w:noWrap/>
            <w:hideMark/>
          </w:tcPr>
          <w:p w14:paraId="06056C3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19164ED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GrayLevelNonUniformity</w:t>
            </w:r>
          </w:p>
        </w:tc>
        <w:tc>
          <w:tcPr>
            <w:tcW w:w="1191" w:type="dxa"/>
            <w:noWrap/>
            <w:hideMark/>
          </w:tcPr>
          <w:p w14:paraId="07DAFFB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0.7841</w:t>
            </w:r>
          </w:p>
        </w:tc>
        <w:tc>
          <w:tcPr>
            <w:tcW w:w="2126" w:type="dxa"/>
            <w:noWrap/>
            <w:hideMark/>
          </w:tcPr>
          <w:p w14:paraId="7791147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996</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 ± 122</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w:t>
            </w:r>
          </w:p>
        </w:tc>
        <w:tc>
          <w:tcPr>
            <w:tcW w:w="2126" w:type="dxa"/>
            <w:noWrap/>
            <w:hideMark/>
          </w:tcPr>
          <w:p w14:paraId="13CB75F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480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 ± 120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w:t>
            </w:r>
          </w:p>
        </w:tc>
      </w:tr>
      <w:tr w:rsidR="00887787" w:rsidRPr="00D820E2" w14:paraId="48493BDE" w14:textId="77777777" w:rsidTr="00887787">
        <w:trPr>
          <w:trHeight w:val="255"/>
        </w:trPr>
        <w:tc>
          <w:tcPr>
            <w:tcW w:w="1129" w:type="dxa"/>
            <w:noWrap/>
            <w:hideMark/>
          </w:tcPr>
          <w:p w14:paraId="749A0EB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5534311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LargeDependenceEmphasis</w:t>
            </w:r>
          </w:p>
        </w:tc>
        <w:tc>
          <w:tcPr>
            <w:tcW w:w="1191" w:type="dxa"/>
            <w:noWrap/>
            <w:hideMark/>
          </w:tcPr>
          <w:p w14:paraId="4E4D184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0.0197</w:t>
            </w:r>
          </w:p>
        </w:tc>
        <w:tc>
          <w:tcPr>
            <w:tcW w:w="2126" w:type="dxa"/>
            <w:noWrap/>
            <w:hideMark/>
          </w:tcPr>
          <w:p w14:paraId="7EA82C9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1085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1071</w:t>
            </w:r>
          </w:p>
        </w:tc>
        <w:tc>
          <w:tcPr>
            <w:tcW w:w="2126" w:type="dxa"/>
            <w:noWrap/>
            <w:hideMark/>
          </w:tcPr>
          <w:p w14:paraId="14C442F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4548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1879 </w:t>
            </w:r>
          </w:p>
        </w:tc>
      </w:tr>
      <w:tr w:rsidR="00887787" w:rsidRPr="00D820E2" w14:paraId="7E99F48A" w14:textId="77777777" w:rsidTr="00887787">
        <w:trPr>
          <w:trHeight w:val="255"/>
        </w:trPr>
        <w:tc>
          <w:tcPr>
            <w:tcW w:w="1129" w:type="dxa"/>
            <w:noWrap/>
            <w:hideMark/>
          </w:tcPr>
          <w:p w14:paraId="3C8A9A7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gldm</w:t>
            </w:r>
          </w:p>
        </w:tc>
        <w:tc>
          <w:tcPr>
            <w:tcW w:w="3629" w:type="dxa"/>
            <w:noWrap/>
            <w:hideMark/>
          </w:tcPr>
          <w:p w14:paraId="2C540FB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SmallDependenceEmphasis</w:t>
            </w:r>
          </w:p>
        </w:tc>
        <w:tc>
          <w:tcPr>
            <w:tcW w:w="1191" w:type="dxa"/>
            <w:noWrap/>
            <w:hideMark/>
          </w:tcPr>
          <w:p w14:paraId="2FEB7C1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0.1251</w:t>
            </w:r>
          </w:p>
        </w:tc>
        <w:tc>
          <w:tcPr>
            <w:tcW w:w="2126" w:type="dxa"/>
            <w:noWrap/>
            <w:hideMark/>
          </w:tcPr>
          <w:p w14:paraId="7804DA1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07187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1066</w:t>
            </w:r>
          </w:p>
        </w:tc>
        <w:tc>
          <w:tcPr>
            <w:tcW w:w="2126" w:type="dxa"/>
            <w:noWrap/>
            <w:hideMark/>
          </w:tcPr>
          <w:p w14:paraId="6D30A79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3012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2107 </w:t>
            </w:r>
          </w:p>
        </w:tc>
      </w:tr>
      <w:tr w:rsidR="00887787" w:rsidRPr="00D820E2" w14:paraId="22225BC9" w14:textId="77777777" w:rsidTr="00887787">
        <w:trPr>
          <w:trHeight w:val="255"/>
        </w:trPr>
        <w:tc>
          <w:tcPr>
            <w:tcW w:w="1129" w:type="dxa"/>
            <w:noWrap/>
            <w:hideMark/>
          </w:tcPr>
          <w:p w14:paraId="7347443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glrlm</w:t>
            </w:r>
          </w:p>
        </w:tc>
        <w:tc>
          <w:tcPr>
            <w:tcW w:w="3629" w:type="dxa"/>
            <w:noWrap/>
            <w:hideMark/>
          </w:tcPr>
          <w:p w14:paraId="1012174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GrayLevelNonUniformity</w:t>
            </w:r>
          </w:p>
        </w:tc>
        <w:tc>
          <w:tcPr>
            <w:tcW w:w="1191" w:type="dxa"/>
            <w:noWrap/>
            <w:hideMark/>
          </w:tcPr>
          <w:p w14:paraId="2114CCE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0.1789</w:t>
            </w:r>
          </w:p>
        </w:tc>
        <w:tc>
          <w:tcPr>
            <w:tcW w:w="2126" w:type="dxa"/>
            <w:noWrap/>
            <w:hideMark/>
          </w:tcPr>
          <w:p w14:paraId="36056AE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09221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1136</w:t>
            </w:r>
          </w:p>
        </w:tc>
        <w:tc>
          <w:tcPr>
            <w:tcW w:w="2126" w:type="dxa"/>
            <w:noWrap/>
            <w:hideMark/>
          </w:tcPr>
          <w:p w14:paraId="08E3B1A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3864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1117 </w:t>
            </w:r>
          </w:p>
        </w:tc>
      </w:tr>
      <w:tr w:rsidR="00887787" w:rsidRPr="00D820E2" w14:paraId="1AE5299E" w14:textId="77777777" w:rsidTr="00887787">
        <w:trPr>
          <w:trHeight w:val="255"/>
        </w:trPr>
        <w:tc>
          <w:tcPr>
            <w:tcW w:w="1129" w:type="dxa"/>
            <w:noWrap/>
            <w:hideMark/>
          </w:tcPr>
          <w:p w14:paraId="1B27EFE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glrlm</w:t>
            </w:r>
          </w:p>
        </w:tc>
        <w:tc>
          <w:tcPr>
            <w:tcW w:w="3629" w:type="dxa"/>
            <w:noWrap/>
            <w:hideMark/>
          </w:tcPr>
          <w:p w14:paraId="662A7DF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GrayLevelNonUniformityNormalized</w:t>
            </w:r>
          </w:p>
        </w:tc>
        <w:tc>
          <w:tcPr>
            <w:tcW w:w="1191" w:type="dxa"/>
            <w:noWrap/>
            <w:hideMark/>
          </w:tcPr>
          <w:p w14:paraId="072FC79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0.0205</w:t>
            </w:r>
          </w:p>
        </w:tc>
        <w:tc>
          <w:tcPr>
            <w:tcW w:w="2126" w:type="dxa"/>
            <w:noWrap/>
            <w:hideMark/>
          </w:tcPr>
          <w:p w14:paraId="4F09020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1080</w:t>
            </w:r>
          </w:p>
        </w:tc>
        <w:tc>
          <w:tcPr>
            <w:tcW w:w="2126" w:type="dxa"/>
            <w:noWrap/>
            <w:hideMark/>
          </w:tcPr>
          <w:p w14:paraId="279F073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4519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1786 </w:t>
            </w:r>
          </w:p>
        </w:tc>
      </w:tr>
      <w:tr w:rsidR="00887787" w:rsidRPr="00D820E2" w14:paraId="6E5DE49F" w14:textId="77777777" w:rsidTr="00887787">
        <w:trPr>
          <w:trHeight w:val="255"/>
        </w:trPr>
        <w:tc>
          <w:tcPr>
            <w:tcW w:w="1129" w:type="dxa"/>
            <w:noWrap/>
            <w:hideMark/>
          </w:tcPr>
          <w:p w14:paraId="647A5B4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glrlm</w:t>
            </w:r>
          </w:p>
        </w:tc>
        <w:tc>
          <w:tcPr>
            <w:tcW w:w="3629" w:type="dxa"/>
            <w:noWrap/>
            <w:hideMark/>
          </w:tcPr>
          <w:p w14:paraId="450D8F0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RunEntropy</w:t>
            </w:r>
          </w:p>
        </w:tc>
        <w:tc>
          <w:tcPr>
            <w:tcW w:w="1191" w:type="dxa"/>
            <w:noWrap/>
            <w:hideMark/>
          </w:tcPr>
          <w:p w14:paraId="3436167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0.7105</w:t>
            </w:r>
          </w:p>
        </w:tc>
        <w:tc>
          <w:tcPr>
            <w:tcW w:w="2126" w:type="dxa"/>
            <w:noWrap/>
            <w:hideMark/>
          </w:tcPr>
          <w:p w14:paraId="1A0932F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01748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1003</w:t>
            </w:r>
          </w:p>
        </w:tc>
        <w:tc>
          <w:tcPr>
            <w:tcW w:w="2126" w:type="dxa"/>
            <w:noWrap/>
            <w:hideMark/>
          </w:tcPr>
          <w:p w14:paraId="6DF5161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07327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2709 </w:t>
            </w:r>
          </w:p>
        </w:tc>
      </w:tr>
      <w:tr w:rsidR="00887787" w:rsidRPr="00D820E2" w14:paraId="6C71707C" w14:textId="77777777" w:rsidTr="00887787">
        <w:trPr>
          <w:trHeight w:val="255"/>
        </w:trPr>
        <w:tc>
          <w:tcPr>
            <w:tcW w:w="1129" w:type="dxa"/>
            <w:noWrap/>
            <w:hideMark/>
          </w:tcPr>
          <w:p w14:paraId="2318874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glrlm</w:t>
            </w:r>
          </w:p>
        </w:tc>
        <w:tc>
          <w:tcPr>
            <w:tcW w:w="3629" w:type="dxa"/>
            <w:noWrap/>
            <w:hideMark/>
          </w:tcPr>
          <w:p w14:paraId="7F0B38D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RunPercentage</w:t>
            </w:r>
          </w:p>
        </w:tc>
        <w:tc>
          <w:tcPr>
            <w:tcW w:w="1191" w:type="dxa"/>
            <w:noWrap/>
            <w:hideMark/>
          </w:tcPr>
          <w:p w14:paraId="6C91505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0.0233</w:t>
            </w:r>
          </w:p>
        </w:tc>
        <w:tc>
          <w:tcPr>
            <w:tcW w:w="2126" w:type="dxa"/>
            <w:noWrap/>
            <w:hideMark/>
          </w:tcPr>
          <w:p w14:paraId="1DC44D1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1056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1072</w:t>
            </w:r>
          </w:p>
        </w:tc>
        <w:tc>
          <w:tcPr>
            <w:tcW w:w="2126" w:type="dxa"/>
            <w:noWrap/>
            <w:hideMark/>
          </w:tcPr>
          <w:p w14:paraId="0ECD137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4425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1888 </w:t>
            </w:r>
          </w:p>
        </w:tc>
      </w:tr>
      <w:tr w:rsidR="00887787" w:rsidRPr="00D820E2" w14:paraId="10033515" w14:textId="77777777" w:rsidTr="00887787">
        <w:trPr>
          <w:trHeight w:val="255"/>
        </w:trPr>
        <w:tc>
          <w:tcPr>
            <w:tcW w:w="1129" w:type="dxa"/>
            <w:noWrap/>
            <w:hideMark/>
          </w:tcPr>
          <w:p w14:paraId="56F5293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glrlm</w:t>
            </w:r>
          </w:p>
        </w:tc>
        <w:tc>
          <w:tcPr>
            <w:tcW w:w="3629" w:type="dxa"/>
            <w:noWrap/>
            <w:hideMark/>
          </w:tcPr>
          <w:p w14:paraId="163B6A5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ShortRunEmphasis</w:t>
            </w:r>
          </w:p>
        </w:tc>
        <w:tc>
          <w:tcPr>
            <w:tcW w:w="1191" w:type="dxa"/>
            <w:noWrap/>
            <w:hideMark/>
          </w:tcPr>
          <w:p w14:paraId="006C58E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0.017</w:t>
            </w:r>
          </w:p>
        </w:tc>
        <w:tc>
          <w:tcPr>
            <w:tcW w:w="2126" w:type="dxa"/>
            <w:noWrap/>
            <w:hideMark/>
          </w:tcPr>
          <w:p w14:paraId="579AD3E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1109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1090</w:t>
            </w:r>
          </w:p>
        </w:tc>
        <w:tc>
          <w:tcPr>
            <w:tcW w:w="2126" w:type="dxa"/>
            <w:noWrap/>
            <w:hideMark/>
          </w:tcPr>
          <w:p w14:paraId="69C0442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4649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1650 </w:t>
            </w:r>
          </w:p>
        </w:tc>
      </w:tr>
      <w:tr w:rsidR="00887787" w:rsidRPr="00D820E2" w14:paraId="22257995" w14:textId="77777777" w:rsidTr="00887787">
        <w:trPr>
          <w:trHeight w:val="255"/>
        </w:trPr>
        <w:tc>
          <w:tcPr>
            <w:tcW w:w="1129" w:type="dxa"/>
            <w:noWrap/>
            <w:hideMark/>
          </w:tcPr>
          <w:p w14:paraId="661820D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46B103D7"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GrayLevelNonUniformity</w:t>
            </w:r>
          </w:p>
        </w:tc>
        <w:tc>
          <w:tcPr>
            <w:tcW w:w="1191" w:type="dxa"/>
            <w:noWrap/>
            <w:hideMark/>
          </w:tcPr>
          <w:p w14:paraId="0FED353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0.6445</w:t>
            </w:r>
          </w:p>
        </w:tc>
        <w:tc>
          <w:tcPr>
            <w:tcW w:w="2126" w:type="dxa"/>
            <w:noWrap/>
            <w:hideMark/>
          </w:tcPr>
          <w:p w14:paraId="1A200861"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05447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1150</w:t>
            </w:r>
          </w:p>
        </w:tc>
        <w:tc>
          <w:tcPr>
            <w:tcW w:w="2126" w:type="dxa"/>
            <w:noWrap/>
            <w:hideMark/>
          </w:tcPr>
          <w:p w14:paraId="59EE32F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2283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1136 </w:t>
            </w:r>
          </w:p>
        </w:tc>
      </w:tr>
      <w:tr w:rsidR="00887787" w:rsidRPr="00D820E2" w14:paraId="06366AB4" w14:textId="77777777" w:rsidTr="00887787">
        <w:trPr>
          <w:trHeight w:val="255"/>
        </w:trPr>
        <w:tc>
          <w:tcPr>
            <w:tcW w:w="1129" w:type="dxa"/>
            <w:noWrap/>
            <w:hideMark/>
          </w:tcPr>
          <w:p w14:paraId="12B612C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6DFB71B3"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GrayLevelNonUniformityNormalized</w:t>
            </w:r>
          </w:p>
        </w:tc>
        <w:tc>
          <w:tcPr>
            <w:tcW w:w="1191" w:type="dxa"/>
            <w:noWrap/>
            <w:hideMark/>
          </w:tcPr>
          <w:p w14:paraId="6245C135"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0.1572</w:t>
            </w:r>
          </w:p>
        </w:tc>
        <w:tc>
          <w:tcPr>
            <w:tcW w:w="2126" w:type="dxa"/>
            <w:noWrap/>
            <w:hideMark/>
          </w:tcPr>
          <w:p w14:paraId="2911FEB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06634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1074</w:t>
            </w:r>
          </w:p>
        </w:tc>
        <w:tc>
          <w:tcPr>
            <w:tcW w:w="2126" w:type="dxa"/>
            <w:noWrap/>
            <w:hideMark/>
          </w:tcPr>
          <w:p w14:paraId="3265CB56"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2780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2056 </w:t>
            </w:r>
          </w:p>
        </w:tc>
      </w:tr>
      <w:tr w:rsidR="00887787" w:rsidRPr="00D820E2" w14:paraId="25A3CC8F" w14:textId="77777777" w:rsidTr="00887787">
        <w:trPr>
          <w:trHeight w:val="255"/>
        </w:trPr>
        <w:tc>
          <w:tcPr>
            <w:tcW w:w="1129" w:type="dxa"/>
            <w:noWrap/>
            <w:hideMark/>
          </w:tcPr>
          <w:p w14:paraId="70A8214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7D1283B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SizeZoneNonUniformityNormalized</w:t>
            </w:r>
          </w:p>
        </w:tc>
        <w:tc>
          <w:tcPr>
            <w:tcW w:w="1191" w:type="dxa"/>
            <w:noWrap/>
            <w:hideMark/>
          </w:tcPr>
          <w:p w14:paraId="4A54610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0.9139</w:t>
            </w:r>
          </w:p>
        </w:tc>
        <w:tc>
          <w:tcPr>
            <w:tcW w:w="2126" w:type="dxa"/>
            <w:noWrap/>
            <w:hideMark/>
          </w:tcPr>
          <w:p w14:paraId="221BC12F"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005099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1059</w:t>
            </w:r>
          </w:p>
        </w:tc>
        <w:tc>
          <w:tcPr>
            <w:tcW w:w="2126" w:type="dxa"/>
            <w:noWrap/>
            <w:hideMark/>
          </w:tcPr>
          <w:p w14:paraId="1DCEE7E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02137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2296 </w:t>
            </w:r>
          </w:p>
        </w:tc>
      </w:tr>
      <w:tr w:rsidR="00887787" w:rsidRPr="00D820E2" w14:paraId="5E432748" w14:textId="77777777" w:rsidTr="00887787">
        <w:trPr>
          <w:trHeight w:val="255"/>
        </w:trPr>
        <w:tc>
          <w:tcPr>
            <w:tcW w:w="1129" w:type="dxa"/>
            <w:noWrap/>
            <w:hideMark/>
          </w:tcPr>
          <w:p w14:paraId="17EB478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38245ED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SmallAreaEmphasis </w:t>
            </w:r>
          </w:p>
        </w:tc>
        <w:tc>
          <w:tcPr>
            <w:tcW w:w="1191" w:type="dxa"/>
            <w:noWrap/>
            <w:hideMark/>
          </w:tcPr>
          <w:p w14:paraId="665617B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0.8845</w:t>
            </w:r>
          </w:p>
        </w:tc>
        <w:tc>
          <w:tcPr>
            <w:tcW w:w="2126" w:type="dxa"/>
            <w:noWrap/>
            <w:hideMark/>
          </w:tcPr>
          <w:p w14:paraId="0FD7E21B"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006844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1059</w:t>
            </w:r>
          </w:p>
        </w:tc>
        <w:tc>
          <w:tcPr>
            <w:tcW w:w="2126" w:type="dxa"/>
            <w:noWrap/>
            <w:hideMark/>
          </w:tcPr>
          <w:p w14:paraId="6809E28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02868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2295 </w:t>
            </w:r>
          </w:p>
        </w:tc>
      </w:tr>
      <w:tr w:rsidR="00887787" w:rsidRPr="00D820E2" w14:paraId="52D49CEF" w14:textId="77777777" w:rsidTr="00887787">
        <w:trPr>
          <w:trHeight w:val="255"/>
        </w:trPr>
        <w:tc>
          <w:tcPr>
            <w:tcW w:w="1129" w:type="dxa"/>
            <w:noWrap/>
            <w:hideMark/>
          </w:tcPr>
          <w:p w14:paraId="5146ECB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28F50AF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ZoneEntropy</w:t>
            </w:r>
          </w:p>
        </w:tc>
        <w:tc>
          <w:tcPr>
            <w:tcW w:w="1191" w:type="dxa"/>
            <w:noWrap/>
            <w:hideMark/>
          </w:tcPr>
          <w:p w14:paraId="5BB28CAE"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0.0622</w:t>
            </w:r>
          </w:p>
        </w:tc>
        <w:tc>
          <w:tcPr>
            <w:tcW w:w="2126" w:type="dxa"/>
            <w:noWrap/>
            <w:hideMark/>
          </w:tcPr>
          <w:p w14:paraId="6BCBDF1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08714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1020</w:t>
            </w:r>
          </w:p>
        </w:tc>
        <w:tc>
          <w:tcPr>
            <w:tcW w:w="2126" w:type="dxa"/>
            <w:noWrap/>
            <w:hideMark/>
          </w:tcPr>
          <w:p w14:paraId="0739E360"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3652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2436 </w:t>
            </w:r>
          </w:p>
        </w:tc>
      </w:tr>
      <w:tr w:rsidR="00887787" w:rsidRPr="00D820E2" w14:paraId="1E0C1650" w14:textId="77777777" w:rsidTr="00887787">
        <w:trPr>
          <w:trHeight w:val="255"/>
        </w:trPr>
        <w:tc>
          <w:tcPr>
            <w:tcW w:w="1129" w:type="dxa"/>
            <w:noWrap/>
            <w:hideMark/>
          </w:tcPr>
          <w:p w14:paraId="41956C7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glszm</w:t>
            </w:r>
          </w:p>
        </w:tc>
        <w:tc>
          <w:tcPr>
            <w:tcW w:w="3629" w:type="dxa"/>
            <w:noWrap/>
            <w:hideMark/>
          </w:tcPr>
          <w:p w14:paraId="1C6F03C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ZoneVariance</w:t>
            </w:r>
          </w:p>
        </w:tc>
        <w:tc>
          <w:tcPr>
            <w:tcW w:w="1191" w:type="dxa"/>
            <w:noWrap/>
            <w:hideMark/>
          </w:tcPr>
          <w:p w14:paraId="69F17888"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0.0522</w:t>
            </w:r>
          </w:p>
        </w:tc>
        <w:tc>
          <w:tcPr>
            <w:tcW w:w="2126" w:type="dxa"/>
            <w:noWrap/>
            <w:hideMark/>
          </w:tcPr>
          <w:p w14:paraId="6FA9E7EC"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09257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1148</w:t>
            </w:r>
          </w:p>
        </w:tc>
        <w:tc>
          <w:tcPr>
            <w:tcW w:w="2126" w:type="dxa"/>
            <w:noWrap/>
            <w:hideMark/>
          </w:tcPr>
          <w:p w14:paraId="643345DD"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3879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08758 </w:t>
            </w:r>
          </w:p>
        </w:tc>
      </w:tr>
      <w:tr w:rsidR="00887787" w:rsidRPr="00D820E2" w14:paraId="3E4E078E" w14:textId="77777777" w:rsidTr="00887787">
        <w:trPr>
          <w:trHeight w:val="255"/>
        </w:trPr>
        <w:tc>
          <w:tcPr>
            <w:tcW w:w="1129" w:type="dxa"/>
            <w:noWrap/>
            <w:hideMark/>
          </w:tcPr>
          <w:p w14:paraId="50C0CB89"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ngtdm</w:t>
            </w:r>
          </w:p>
        </w:tc>
        <w:tc>
          <w:tcPr>
            <w:tcW w:w="3629" w:type="dxa"/>
            <w:noWrap/>
            <w:hideMark/>
          </w:tcPr>
          <w:p w14:paraId="0F4D23C2"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Coarseness</w:t>
            </w:r>
          </w:p>
        </w:tc>
        <w:tc>
          <w:tcPr>
            <w:tcW w:w="1191" w:type="dxa"/>
            <w:noWrap/>
            <w:hideMark/>
          </w:tcPr>
          <w:p w14:paraId="1D618CE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0.2563</w:t>
            </w:r>
          </w:p>
        </w:tc>
        <w:tc>
          <w:tcPr>
            <w:tcW w:w="2126" w:type="dxa"/>
            <w:noWrap/>
            <w:hideMark/>
          </w:tcPr>
          <w:p w14:paraId="4267B2C4"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01363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1141</w:t>
            </w:r>
          </w:p>
        </w:tc>
        <w:tc>
          <w:tcPr>
            <w:tcW w:w="2126" w:type="dxa"/>
            <w:noWrap/>
            <w:hideMark/>
          </w:tcPr>
          <w:p w14:paraId="1F41E72A" w14:textId="77777777" w:rsidR="00887787" w:rsidRPr="00D820E2" w:rsidRDefault="00887787" w:rsidP="00887787">
            <w:pPr>
              <w:jc w:val="center"/>
              <w:rPr>
                <w:rFonts w:ascii="Arial" w:eastAsia="Times New Roman" w:hAnsi="Arial" w:cs="Arial"/>
                <w:sz w:val="20"/>
                <w:szCs w:val="20"/>
                <w:lang w:eastAsia="it-IT"/>
              </w:rPr>
            </w:pPr>
            <w:r w:rsidRPr="00D820E2">
              <w:rPr>
                <w:rFonts w:ascii="Arial" w:eastAsia="Times New Roman" w:hAnsi="Arial" w:cs="Arial"/>
                <w:sz w:val="20"/>
                <w:szCs w:val="20"/>
                <w:lang w:eastAsia="it-IT"/>
              </w:rPr>
              <w:t>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05710 ± 0</w:t>
            </w:r>
            <w:r>
              <w:rPr>
                <w:rFonts w:ascii="Arial" w:eastAsia="Times New Roman" w:hAnsi="Arial" w:cs="Arial"/>
                <w:sz w:val="20"/>
                <w:szCs w:val="20"/>
                <w:lang w:eastAsia="it-IT"/>
              </w:rPr>
              <w:t>.</w:t>
            </w:r>
            <w:r w:rsidRPr="00D820E2">
              <w:rPr>
                <w:rFonts w:ascii="Arial" w:eastAsia="Times New Roman" w:hAnsi="Arial" w:cs="Arial"/>
                <w:sz w:val="20"/>
                <w:szCs w:val="20"/>
                <w:lang w:eastAsia="it-IT"/>
              </w:rPr>
              <w:t xml:space="preserve">1395 </w:t>
            </w:r>
          </w:p>
        </w:tc>
      </w:tr>
    </w:tbl>
    <w:p w14:paraId="0C70943D" w14:textId="77777777" w:rsidR="00B01289" w:rsidRDefault="00B01289" w:rsidP="00B01289">
      <w:pPr>
        <w:rPr>
          <w:rFonts w:cstheme="minorHAnsi"/>
          <w:sz w:val="20"/>
          <w:szCs w:val="20"/>
          <w:lang w:val="en-US"/>
        </w:rPr>
      </w:pPr>
    </w:p>
    <w:p w14:paraId="77930B10" w14:textId="340DB933" w:rsidR="00B01289" w:rsidRPr="0082560A" w:rsidRDefault="00B01289" w:rsidP="00B01289">
      <w:pPr>
        <w:rPr>
          <w:rFonts w:cstheme="minorHAnsi"/>
          <w:sz w:val="20"/>
          <w:szCs w:val="20"/>
          <w:lang w:val="en-US"/>
        </w:rPr>
      </w:pPr>
      <w:r w:rsidRPr="0082560A">
        <w:rPr>
          <w:rFonts w:cstheme="minorHAnsi"/>
          <w:sz w:val="20"/>
          <w:szCs w:val="20"/>
          <w:lang w:val="en-US"/>
        </w:rPr>
        <w:t xml:space="preserve">Table </w:t>
      </w:r>
      <w:r w:rsidRPr="0082560A">
        <w:rPr>
          <w:rStyle w:val="Rimandocommento"/>
          <w:lang w:val="en-US"/>
        </w:rPr>
        <w:t>1</w:t>
      </w:r>
      <w:r w:rsidRPr="0082560A">
        <w:rPr>
          <w:rFonts w:cstheme="minorHAnsi"/>
          <w:sz w:val="20"/>
          <w:szCs w:val="20"/>
          <w:lang w:val="en-US"/>
        </w:rPr>
        <w:t>: 42 features selected by test</w:t>
      </w:r>
      <w:r>
        <w:rPr>
          <w:rFonts w:cstheme="minorHAnsi"/>
          <w:sz w:val="20"/>
          <w:szCs w:val="20"/>
          <w:lang w:val="en-US"/>
        </w:rPr>
        <w:t>-re</w:t>
      </w:r>
      <w:r w:rsidRPr="0082560A">
        <w:rPr>
          <w:rFonts w:cstheme="minorHAnsi"/>
          <w:sz w:val="20"/>
          <w:szCs w:val="20"/>
          <w:lang w:val="en-US"/>
        </w:rPr>
        <w:t>test strategy</w:t>
      </w:r>
      <w:r w:rsidR="004021DC">
        <w:rPr>
          <w:rFonts w:cstheme="minorHAnsi"/>
          <w:sz w:val="20"/>
          <w:szCs w:val="20"/>
          <w:lang w:val="en-US"/>
        </w:rPr>
        <w:t xml:space="preserve"> in the Internal Dataset</w:t>
      </w:r>
      <w:r w:rsidRPr="0082560A">
        <w:rPr>
          <w:rFonts w:cstheme="minorHAnsi"/>
          <w:sz w:val="20"/>
          <w:szCs w:val="20"/>
          <w:lang w:val="en-US"/>
        </w:rPr>
        <w:t>: gldm:</w:t>
      </w:r>
      <w:r w:rsidRPr="0082560A">
        <w:rPr>
          <w:rFonts w:cstheme="minorHAnsi"/>
          <w:sz w:val="20"/>
          <w:szCs w:val="20"/>
          <w:shd w:val="clear" w:color="auto" w:fill="FFFFFF"/>
          <w:lang w:val="en-US"/>
        </w:rPr>
        <w:t xml:space="preserve"> Gray Level Dependence Matrix; glcm: Gray Level Cooccurence Matrix; glrlm: Gray Level Run Length Matrix; glszm: Gray Level Size Zone Matrix; ngtdm: Neighbouring Gray Tone Difference Matrix</w:t>
      </w:r>
      <w:r w:rsidR="009E7DB0">
        <w:rPr>
          <w:rFonts w:cstheme="minorHAnsi"/>
          <w:sz w:val="20"/>
          <w:szCs w:val="20"/>
          <w:shd w:val="clear" w:color="auto" w:fill="FFFFFF"/>
          <w:lang w:val="en-US"/>
        </w:rPr>
        <w:t>; SEM: Standard error of mean.</w:t>
      </w:r>
    </w:p>
    <w:p w14:paraId="5534A3D3" w14:textId="77777777" w:rsidR="00E81D9A" w:rsidRPr="0082560A" w:rsidRDefault="00E81D9A" w:rsidP="00E81D9A">
      <w:pPr>
        <w:spacing w:line="480" w:lineRule="auto"/>
        <w:jc w:val="both"/>
        <w:rPr>
          <w:b/>
          <w:sz w:val="24"/>
          <w:szCs w:val="24"/>
          <w:lang w:val="en-US"/>
        </w:rPr>
      </w:pPr>
    </w:p>
    <w:p w14:paraId="6E3FBD8B" w14:textId="77777777" w:rsidR="00E81D9A" w:rsidRPr="0082560A" w:rsidRDefault="00E81D9A" w:rsidP="00E81D9A">
      <w:pPr>
        <w:spacing w:line="480" w:lineRule="auto"/>
        <w:jc w:val="both"/>
        <w:rPr>
          <w:lang w:val="en-US"/>
        </w:rPr>
      </w:pPr>
    </w:p>
    <w:tbl>
      <w:tblPr>
        <w:tblW w:w="3974" w:type="pct"/>
        <w:tblCellMar>
          <w:left w:w="0" w:type="dxa"/>
          <w:right w:w="0" w:type="dxa"/>
        </w:tblCellMar>
        <w:tblLook w:val="0420" w:firstRow="1" w:lastRow="0" w:firstColumn="0" w:lastColumn="0" w:noHBand="0" w:noVBand="1"/>
      </w:tblPr>
      <w:tblGrid>
        <w:gridCol w:w="3530"/>
        <w:gridCol w:w="2272"/>
        <w:gridCol w:w="1842"/>
      </w:tblGrid>
      <w:tr w:rsidR="00DA67E8" w:rsidRPr="0082560A" w14:paraId="44A672D8" w14:textId="77777777" w:rsidTr="00DA67E8">
        <w:trPr>
          <w:trHeight w:val="192"/>
        </w:trPr>
        <w:tc>
          <w:tcPr>
            <w:tcW w:w="5000" w:type="pct"/>
            <w:gridSpan w:val="3"/>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2F9CFD3" w14:textId="581B515A" w:rsidR="00DA67E8" w:rsidRPr="00F70184" w:rsidRDefault="00DA67E8" w:rsidP="00A9784B">
            <w:pPr>
              <w:spacing w:after="0" w:line="240" w:lineRule="auto"/>
              <w:jc w:val="center"/>
              <w:rPr>
                <w:b/>
                <w:bCs/>
                <w:highlight w:val="yellow"/>
              </w:rPr>
            </w:pPr>
            <w:r>
              <w:rPr>
                <w:b/>
                <w:bCs/>
              </w:rPr>
              <w:lastRenderedPageBreak/>
              <w:t>INTERNAL DATASET</w:t>
            </w:r>
          </w:p>
        </w:tc>
      </w:tr>
      <w:tr w:rsidR="0082560A" w:rsidRPr="0082560A" w14:paraId="269B0F4E" w14:textId="77777777" w:rsidTr="00EF40F8">
        <w:trPr>
          <w:trHeight w:val="375"/>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E5762CD" w14:textId="77777777" w:rsidR="00E81D9A" w:rsidRPr="0082560A" w:rsidRDefault="00E81D9A" w:rsidP="00EF40F8">
            <w:pPr>
              <w:spacing w:after="0" w:line="240" w:lineRule="auto"/>
              <w:jc w:val="both"/>
            </w:pPr>
            <w:r w:rsidRPr="0082560A">
              <w:rPr>
                <w:b/>
                <w:bCs/>
              </w:rPr>
              <w:t>Characteristics</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9761C21" w14:textId="12FFE75B" w:rsidR="00E81D9A" w:rsidRPr="00437179" w:rsidRDefault="00E81D9A" w:rsidP="00EF40F8">
            <w:pPr>
              <w:spacing w:after="0" w:line="240" w:lineRule="auto"/>
              <w:jc w:val="both"/>
            </w:pPr>
            <w:r w:rsidRPr="00437179">
              <w:rPr>
                <w:b/>
                <w:bCs/>
                <w:i/>
                <w:iCs/>
              </w:rPr>
              <w:t>EGFR</w:t>
            </w:r>
            <w:r w:rsidR="00DA67E8" w:rsidRPr="00437179">
              <w:rPr>
                <w:b/>
                <w:bCs/>
              </w:rPr>
              <w:t>-</w:t>
            </w:r>
            <w:r w:rsidRPr="00437179">
              <w:rPr>
                <w:b/>
                <w:bCs/>
              </w:rPr>
              <w:t>mutant [n=</w:t>
            </w:r>
            <w:r w:rsidR="00944493" w:rsidRPr="00437179">
              <w:rPr>
                <w:b/>
                <w:bCs/>
              </w:rPr>
              <w:t>21</w:t>
            </w:r>
            <w:r w:rsidRPr="00437179">
              <w:rPr>
                <w:b/>
                <w:bCs/>
              </w:rPr>
              <w:t>]</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321E6AB" w14:textId="22AD7C33" w:rsidR="00E81D9A" w:rsidRPr="00437179" w:rsidRDefault="00E81D9A" w:rsidP="001C2F8E">
            <w:pPr>
              <w:spacing w:after="0" w:line="240" w:lineRule="auto"/>
              <w:jc w:val="both"/>
            </w:pPr>
            <w:r w:rsidRPr="00437179">
              <w:rPr>
                <w:b/>
                <w:bCs/>
                <w:i/>
                <w:iCs/>
              </w:rPr>
              <w:t>EGFR</w:t>
            </w:r>
            <w:r w:rsidR="00DA67E8" w:rsidRPr="00437179">
              <w:rPr>
                <w:b/>
                <w:bCs/>
              </w:rPr>
              <w:t>-</w:t>
            </w:r>
            <w:r w:rsidRPr="00437179">
              <w:rPr>
                <w:b/>
                <w:bCs/>
              </w:rPr>
              <w:t>WT [n=</w:t>
            </w:r>
            <w:r w:rsidR="001C2F8E" w:rsidRPr="00437179">
              <w:rPr>
                <w:b/>
                <w:bCs/>
              </w:rPr>
              <w:t>8</w:t>
            </w:r>
            <w:r w:rsidR="000E51F3" w:rsidRPr="00437179">
              <w:rPr>
                <w:b/>
                <w:bCs/>
              </w:rPr>
              <w:t>8</w:t>
            </w:r>
            <w:r w:rsidR="00DA67E8" w:rsidRPr="00437179">
              <w:rPr>
                <w:b/>
                <w:bCs/>
              </w:rPr>
              <w:t>]</w:t>
            </w:r>
          </w:p>
        </w:tc>
      </w:tr>
      <w:tr w:rsidR="0082560A" w:rsidRPr="0082560A" w14:paraId="186C3AB3" w14:textId="77777777" w:rsidTr="00EF40F8">
        <w:trPr>
          <w:trHeight w:val="251"/>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364BED4" w14:textId="77777777" w:rsidR="00C20E80" w:rsidRDefault="00E81D9A" w:rsidP="00EF40F8">
            <w:pPr>
              <w:spacing w:after="0" w:line="240" w:lineRule="auto"/>
              <w:jc w:val="both"/>
            </w:pPr>
            <w:r w:rsidRPr="0082560A">
              <w:rPr>
                <w:b/>
                <w:bCs/>
              </w:rPr>
              <w:t>Gender</w:t>
            </w:r>
            <w:r w:rsidRPr="0082560A">
              <w:t xml:space="preserve">         </w:t>
            </w:r>
          </w:p>
          <w:p w14:paraId="25A6ED5E" w14:textId="10AB15B9" w:rsidR="00E81D9A" w:rsidRPr="0082560A" w:rsidRDefault="00C20E80" w:rsidP="00EF40F8">
            <w:pPr>
              <w:spacing w:after="0" w:line="240" w:lineRule="auto"/>
              <w:jc w:val="both"/>
            </w:pPr>
            <w:r>
              <w:t xml:space="preserve">                     </w:t>
            </w:r>
            <w:r w:rsidR="00E81D9A" w:rsidRPr="0082560A">
              <w:t>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74B621F" w14:textId="77777777" w:rsidR="00C20E80" w:rsidRPr="00437179" w:rsidRDefault="00C20E80" w:rsidP="00EF40F8">
            <w:pPr>
              <w:spacing w:after="0" w:line="240" w:lineRule="auto"/>
              <w:jc w:val="both"/>
            </w:pPr>
          </w:p>
          <w:p w14:paraId="0FECF44F" w14:textId="74827994" w:rsidR="00E81D9A" w:rsidRPr="00437179" w:rsidRDefault="00E81D9A" w:rsidP="00EF40F8">
            <w:pPr>
              <w:spacing w:after="0" w:line="240" w:lineRule="auto"/>
              <w:jc w:val="both"/>
            </w:pPr>
            <w:r w:rsidRPr="00437179">
              <w:t>5 (2</w:t>
            </w:r>
            <w:r w:rsidR="00785304" w:rsidRPr="00437179">
              <w:t>3.8</w:t>
            </w:r>
            <w:r w:rsidRPr="00437179">
              <w:t>%)</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DA34648" w14:textId="77777777" w:rsidR="00C20E80" w:rsidRPr="00437179" w:rsidRDefault="00C20E80" w:rsidP="00EF40F8">
            <w:pPr>
              <w:spacing w:after="0" w:line="240" w:lineRule="auto"/>
              <w:jc w:val="both"/>
            </w:pPr>
          </w:p>
          <w:p w14:paraId="10654747" w14:textId="4C7F26CA" w:rsidR="00E81D9A" w:rsidRPr="00437179" w:rsidRDefault="00E81D9A" w:rsidP="00EF40F8">
            <w:pPr>
              <w:spacing w:after="0" w:line="240" w:lineRule="auto"/>
              <w:jc w:val="both"/>
            </w:pPr>
            <w:r w:rsidRPr="00437179">
              <w:t>5</w:t>
            </w:r>
            <w:r w:rsidR="001C2F8E" w:rsidRPr="00437179">
              <w:t>8</w:t>
            </w:r>
            <w:r w:rsidRPr="00437179">
              <w:t xml:space="preserve"> (6</w:t>
            </w:r>
            <w:r w:rsidR="00D430EE" w:rsidRPr="00437179">
              <w:t>5.9</w:t>
            </w:r>
            <w:r w:rsidRPr="00437179">
              <w:t>%)</w:t>
            </w:r>
            <w:r w:rsidR="001C2F8E" w:rsidRPr="00437179">
              <w:t xml:space="preserve"> </w:t>
            </w:r>
          </w:p>
        </w:tc>
      </w:tr>
      <w:tr w:rsidR="0082560A" w:rsidRPr="0082560A" w14:paraId="66584E52" w14:textId="77777777" w:rsidTr="00EF40F8">
        <w:trPr>
          <w:trHeight w:val="320"/>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B149895" w14:textId="44FFEF52" w:rsidR="00E81D9A" w:rsidRPr="0082560A" w:rsidRDefault="00E81D9A" w:rsidP="00EF40F8">
            <w:pPr>
              <w:spacing w:after="0" w:line="240" w:lineRule="auto"/>
              <w:jc w:val="both"/>
            </w:pPr>
            <w:r w:rsidRPr="0082560A">
              <w:t xml:space="preserve">                     Female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02E3E68" w14:textId="775E5331" w:rsidR="00E81D9A" w:rsidRPr="00437179" w:rsidRDefault="00E81D9A" w:rsidP="00EF40F8">
            <w:pPr>
              <w:spacing w:after="0" w:line="240" w:lineRule="auto"/>
              <w:jc w:val="both"/>
            </w:pPr>
            <w:r w:rsidRPr="00437179">
              <w:t>1</w:t>
            </w:r>
            <w:r w:rsidR="001C2F8E" w:rsidRPr="00437179">
              <w:t>6</w:t>
            </w:r>
            <w:r w:rsidRPr="00437179">
              <w:t xml:space="preserve"> (7</w:t>
            </w:r>
            <w:r w:rsidR="001C2F8E" w:rsidRPr="00437179">
              <w:t>6</w:t>
            </w:r>
            <w:r w:rsidR="00785304" w:rsidRPr="00437179">
              <w:t>.2</w:t>
            </w:r>
            <w:r w:rsidRPr="00437179">
              <w:t>%)</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91CF10C" w14:textId="2ED52B64" w:rsidR="00E81D9A" w:rsidRPr="00437179" w:rsidRDefault="00496A28" w:rsidP="00EF40F8">
            <w:pPr>
              <w:spacing w:after="0" w:line="240" w:lineRule="auto"/>
              <w:jc w:val="both"/>
            </w:pPr>
            <w:r w:rsidRPr="00437179">
              <w:t>30</w:t>
            </w:r>
            <w:r w:rsidR="00E81D9A" w:rsidRPr="00437179">
              <w:t xml:space="preserve"> (3</w:t>
            </w:r>
            <w:r w:rsidRPr="00437179">
              <w:t>4</w:t>
            </w:r>
            <w:r w:rsidR="00D430EE" w:rsidRPr="00437179">
              <w:t>.1</w:t>
            </w:r>
            <w:r w:rsidR="00E81D9A" w:rsidRPr="00437179">
              <w:t>%)</w:t>
            </w:r>
          </w:p>
        </w:tc>
      </w:tr>
      <w:tr w:rsidR="0082560A" w:rsidRPr="0082560A" w14:paraId="1639C0C1" w14:textId="77777777" w:rsidTr="00EF40F8">
        <w:trPr>
          <w:trHeight w:val="421"/>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98522AB" w14:textId="77777777" w:rsidR="00E81D9A" w:rsidRPr="0082560A" w:rsidRDefault="00E81D9A" w:rsidP="00EF40F8">
            <w:pPr>
              <w:spacing w:after="0" w:line="240" w:lineRule="auto"/>
              <w:jc w:val="both"/>
            </w:pPr>
            <w:r w:rsidRPr="0082560A">
              <w:rPr>
                <w:b/>
                <w:bCs/>
              </w:rPr>
              <w:t>Smoking habits</w:t>
            </w:r>
          </w:p>
          <w:p w14:paraId="538FBCCE" w14:textId="77777777" w:rsidR="00E81D9A" w:rsidRPr="0082560A" w:rsidRDefault="00E81D9A" w:rsidP="00EF40F8">
            <w:pPr>
              <w:spacing w:after="0" w:line="240" w:lineRule="auto"/>
              <w:jc w:val="both"/>
            </w:pPr>
            <w:r w:rsidRPr="0082560A">
              <w:t xml:space="preserve">                     Current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8E66E7E" w14:textId="77777777" w:rsidR="00C20E80" w:rsidRPr="00437179" w:rsidRDefault="00C20E80" w:rsidP="00EF40F8">
            <w:pPr>
              <w:spacing w:after="0" w:line="240" w:lineRule="auto"/>
              <w:jc w:val="both"/>
            </w:pPr>
          </w:p>
          <w:p w14:paraId="4C4B1E00" w14:textId="6CAE7E64" w:rsidR="00E81D9A" w:rsidRPr="00437179" w:rsidRDefault="00C472DA" w:rsidP="00EF40F8">
            <w:pPr>
              <w:spacing w:after="0" w:line="240" w:lineRule="auto"/>
              <w:jc w:val="both"/>
            </w:pPr>
            <w:r w:rsidRPr="00437179">
              <w:t>3</w:t>
            </w:r>
            <w:r w:rsidR="00F26CCF" w:rsidRPr="00437179">
              <w:t xml:space="preserve"> (14.3%)</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67EC692" w14:textId="77777777" w:rsidR="00C20E80" w:rsidRPr="00437179" w:rsidRDefault="00C20E80" w:rsidP="00EF40F8">
            <w:pPr>
              <w:spacing w:after="0" w:line="240" w:lineRule="auto"/>
              <w:jc w:val="both"/>
            </w:pPr>
          </w:p>
          <w:p w14:paraId="78CAC6CE" w14:textId="38BAC647" w:rsidR="00E81D9A" w:rsidRPr="00437179" w:rsidRDefault="00E81D9A" w:rsidP="00EF40F8">
            <w:pPr>
              <w:spacing w:after="0" w:line="240" w:lineRule="auto"/>
              <w:jc w:val="both"/>
            </w:pPr>
            <w:r w:rsidRPr="00437179">
              <w:t>2</w:t>
            </w:r>
            <w:r w:rsidR="00D60848" w:rsidRPr="00437179">
              <w:t>9</w:t>
            </w:r>
            <w:r w:rsidR="008B60A1" w:rsidRPr="00437179">
              <w:t xml:space="preserve"> (3</w:t>
            </w:r>
            <w:r w:rsidR="00D430EE" w:rsidRPr="00437179">
              <w:t>3.0</w:t>
            </w:r>
            <w:r w:rsidR="008B60A1" w:rsidRPr="00437179">
              <w:t>%)</w:t>
            </w:r>
          </w:p>
        </w:tc>
      </w:tr>
      <w:tr w:rsidR="0082560A" w:rsidRPr="0082560A" w14:paraId="6186119F" w14:textId="77777777" w:rsidTr="00EF40F8">
        <w:trPr>
          <w:trHeight w:val="380"/>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0A45F97" w14:textId="77777777" w:rsidR="00E81D9A" w:rsidRPr="0082560A" w:rsidRDefault="00E81D9A" w:rsidP="00EF40F8">
            <w:pPr>
              <w:spacing w:after="0" w:line="240" w:lineRule="auto"/>
              <w:jc w:val="both"/>
            </w:pPr>
            <w:r w:rsidRPr="0082560A">
              <w:t xml:space="preserve">                     Former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CF3F586" w14:textId="10E444E3" w:rsidR="00E81D9A" w:rsidRPr="00437179" w:rsidRDefault="00E81D9A" w:rsidP="00EF40F8">
            <w:pPr>
              <w:spacing w:after="0" w:line="240" w:lineRule="auto"/>
              <w:jc w:val="both"/>
            </w:pPr>
            <w:r w:rsidRPr="00437179">
              <w:t>6</w:t>
            </w:r>
            <w:r w:rsidR="00F26CCF" w:rsidRPr="00437179">
              <w:t xml:space="preserve"> (28.</w:t>
            </w:r>
            <w:r w:rsidR="007D1A51" w:rsidRPr="00437179">
              <w:t>5</w:t>
            </w:r>
            <w:r w:rsidR="00F26CCF" w:rsidRPr="00437179">
              <w:t>%)</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61F156F" w14:textId="4EA6C812" w:rsidR="00E81D9A" w:rsidRPr="00437179" w:rsidRDefault="00E81D9A" w:rsidP="00EF40F8">
            <w:pPr>
              <w:spacing w:after="0" w:line="240" w:lineRule="auto"/>
              <w:jc w:val="both"/>
            </w:pPr>
            <w:r w:rsidRPr="00437179">
              <w:t>2</w:t>
            </w:r>
            <w:r w:rsidR="00C472DA" w:rsidRPr="00437179">
              <w:t>8</w:t>
            </w:r>
            <w:r w:rsidR="002B2625" w:rsidRPr="00437179">
              <w:t xml:space="preserve"> (3</w:t>
            </w:r>
            <w:r w:rsidR="00CD7330" w:rsidRPr="00437179">
              <w:t>1.8</w:t>
            </w:r>
            <w:r w:rsidR="002B2625" w:rsidRPr="00437179">
              <w:t>%)</w:t>
            </w:r>
          </w:p>
        </w:tc>
      </w:tr>
      <w:tr w:rsidR="0082560A" w:rsidRPr="0082560A" w14:paraId="620F5508" w14:textId="77777777" w:rsidTr="00EF40F8">
        <w:trPr>
          <w:trHeight w:val="218"/>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F5EF9D8" w14:textId="77777777" w:rsidR="00E81D9A" w:rsidRPr="0082560A" w:rsidRDefault="00E81D9A" w:rsidP="00EF40F8">
            <w:pPr>
              <w:spacing w:after="0" w:line="240" w:lineRule="auto"/>
              <w:jc w:val="both"/>
            </w:pPr>
            <w:r w:rsidRPr="0082560A">
              <w:t xml:space="preserve">                     Never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9A3C1B1" w14:textId="3B87D715" w:rsidR="00E81D9A" w:rsidRPr="00437179" w:rsidRDefault="00E81D9A" w:rsidP="00EF40F8">
            <w:pPr>
              <w:spacing w:after="0" w:line="240" w:lineRule="auto"/>
              <w:jc w:val="both"/>
            </w:pPr>
            <w:r w:rsidRPr="00437179">
              <w:t>9</w:t>
            </w:r>
            <w:r w:rsidR="00577A82" w:rsidRPr="00437179">
              <w:t xml:space="preserve"> (42.9%)</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A4A5E46" w14:textId="52A604C4" w:rsidR="00E81D9A" w:rsidRPr="00437179" w:rsidRDefault="00E81D9A" w:rsidP="00EF40F8">
            <w:pPr>
              <w:spacing w:after="0" w:line="240" w:lineRule="auto"/>
              <w:jc w:val="both"/>
            </w:pPr>
            <w:r w:rsidRPr="00437179">
              <w:t>5</w:t>
            </w:r>
            <w:r w:rsidR="002B2625" w:rsidRPr="00437179">
              <w:t xml:space="preserve"> </w:t>
            </w:r>
            <w:r w:rsidR="000D6273" w:rsidRPr="00437179">
              <w:t>(</w:t>
            </w:r>
            <w:r w:rsidR="00CD7330" w:rsidRPr="00437179">
              <w:t>5.7</w:t>
            </w:r>
            <w:r w:rsidR="000D6273" w:rsidRPr="00437179">
              <w:t>%)</w:t>
            </w:r>
          </w:p>
        </w:tc>
      </w:tr>
      <w:tr w:rsidR="0082560A" w:rsidRPr="0082560A" w14:paraId="461C9D58"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13DF731" w14:textId="77777777" w:rsidR="00E81D9A" w:rsidRPr="0082560A" w:rsidRDefault="00E81D9A" w:rsidP="00EF40F8">
            <w:pPr>
              <w:spacing w:after="0" w:line="240" w:lineRule="auto"/>
              <w:jc w:val="both"/>
            </w:pPr>
            <w:r w:rsidRPr="0082560A">
              <w:t xml:space="preserve">                     Unknown </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140B9C4" w14:textId="096DE7EB" w:rsidR="00E81D9A" w:rsidRPr="00437179" w:rsidRDefault="00E81D9A" w:rsidP="00EF40F8">
            <w:pPr>
              <w:spacing w:after="0" w:line="240" w:lineRule="auto"/>
              <w:jc w:val="both"/>
            </w:pPr>
            <w:r w:rsidRPr="00437179">
              <w:t>3</w:t>
            </w:r>
            <w:r w:rsidR="00577A82" w:rsidRPr="00437179">
              <w:t xml:space="preserve"> (14.3%)</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B235910" w14:textId="1CE470AC" w:rsidR="00E81D9A" w:rsidRPr="00437179" w:rsidRDefault="00C472DA" w:rsidP="00EF40F8">
            <w:pPr>
              <w:keepNext/>
              <w:spacing w:after="0" w:line="240" w:lineRule="auto"/>
              <w:jc w:val="both"/>
            </w:pPr>
            <w:r w:rsidRPr="00437179">
              <w:t>26</w:t>
            </w:r>
            <w:r w:rsidR="000D6273" w:rsidRPr="00437179">
              <w:t xml:space="preserve"> (</w:t>
            </w:r>
            <w:r w:rsidR="00CD7330" w:rsidRPr="00437179">
              <w:t>29.5</w:t>
            </w:r>
            <w:r w:rsidR="005D398B" w:rsidRPr="00437179">
              <w:t>%)</w:t>
            </w:r>
          </w:p>
        </w:tc>
      </w:tr>
      <w:tr w:rsidR="00DA67E8" w:rsidRPr="0082560A" w14:paraId="30A2FC76" w14:textId="77777777" w:rsidTr="00DA67E8">
        <w:trPr>
          <w:trHeight w:val="182"/>
        </w:trPr>
        <w:tc>
          <w:tcPr>
            <w:tcW w:w="5000" w:type="pct"/>
            <w:gridSpan w:val="3"/>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BB38284" w14:textId="0C8545FF" w:rsidR="00DA67E8" w:rsidRPr="00437179" w:rsidRDefault="00DA67E8" w:rsidP="00A9784B">
            <w:pPr>
              <w:keepNext/>
              <w:spacing w:after="0" w:line="240" w:lineRule="auto"/>
              <w:jc w:val="center"/>
            </w:pPr>
            <w:r w:rsidRPr="00437179">
              <w:rPr>
                <w:b/>
                <w:bCs/>
              </w:rPr>
              <w:t>MESSINA DATASET</w:t>
            </w:r>
          </w:p>
        </w:tc>
      </w:tr>
      <w:tr w:rsidR="00DA67E8" w:rsidRPr="0082560A" w14:paraId="25304FA5"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91AE86C" w14:textId="5109FF9C" w:rsidR="00DA67E8" w:rsidRDefault="00DA67E8" w:rsidP="00DA67E8">
            <w:pPr>
              <w:spacing w:after="0" w:line="240" w:lineRule="auto"/>
              <w:jc w:val="both"/>
            </w:pPr>
            <w:r w:rsidRPr="0082560A">
              <w:rPr>
                <w:b/>
                <w:bCs/>
              </w:rPr>
              <w:t>Characteristics</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8533C9F" w14:textId="22BB7CE5" w:rsidR="00DA67E8" w:rsidRPr="00437179" w:rsidRDefault="00DA67E8" w:rsidP="00DA67E8">
            <w:pPr>
              <w:spacing w:after="0" w:line="240" w:lineRule="auto"/>
              <w:jc w:val="both"/>
            </w:pPr>
            <w:r w:rsidRPr="00437179">
              <w:rPr>
                <w:b/>
                <w:bCs/>
                <w:i/>
                <w:iCs/>
              </w:rPr>
              <w:t>EGFR</w:t>
            </w:r>
            <w:r w:rsidRPr="00437179">
              <w:rPr>
                <w:b/>
                <w:bCs/>
              </w:rPr>
              <w:t>-mutant [n=5]</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C495AE0" w14:textId="2483ACB8" w:rsidR="00DA67E8" w:rsidRPr="00437179" w:rsidRDefault="00DA67E8" w:rsidP="00DA67E8">
            <w:pPr>
              <w:keepNext/>
              <w:spacing w:after="0" w:line="240" w:lineRule="auto"/>
              <w:jc w:val="both"/>
            </w:pPr>
            <w:r w:rsidRPr="00437179">
              <w:rPr>
                <w:b/>
                <w:bCs/>
                <w:i/>
                <w:iCs/>
              </w:rPr>
              <w:t>EGFR</w:t>
            </w:r>
            <w:r w:rsidRPr="00437179">
              <w:rPr>
                <w:b/>
                <w:bCs/>
              </w:rPr>
              <w:t>-WT [n=7]</w:t>
            </w:r>
          </w:p>
        </w:tc>
      </w:tr>
      <w:tr w:rsidR="00DA67E8" w:rsidRPr="0082560A" w14:paraId="7EACFDC8"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79FDF17" w14:textId="77777777" w:rsidR="00DA67E8" w:rsidRDefault="00DA67E8" w:rsidP="00DA67E8">
            <w:pPr>
              <w:spacing w:after="0" w:line="240" w:lineRule="auto"/>
              <w:jc w:val="both"/>
            </w:pPr>
            <w:r w:rsidRPr="0082560A">
              <w:rPr>
                <w:b/>
                <w:bCs/>
              </w:rPr>
              <w:t>Gender</w:t>
            </w:r>
            <w:r w:rsidRPr="0082560A">
              <w:t xml:space="preserve">         </w:t>
            </w:r>
          </w:p>
          <w:p w14:paraId="298DBE33" w14:textId="1B3E198C" w:rsidR="00DA67E8" w:rsidRDefault="00DA67E8" w:rsidP="00DA67E8">
            <w:pPr>
              <w:spacing w:after="0" w:line="240" w:lineRule="auto"/>
              <w:jc w:val="both"/>
            </w:pPr>
            <w:r>
              <w:t xml:space="preserve">                     </w:t>
            </w:r>
            <w:r w:rsidRPr="0082560A">
              <w:t>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6406BDE" w14:textId="77777777" w:rsidR="00DA67E8" w:rsidRDefault="00DA67E8" w:rsidP="00DA67E8">
            <w:pPr>
              <w:spacing w:after="0" w:line="240" w:lineRule="auto"/>
              <w:jc w:val="both"/>
            </w:pPr>
          </w:p>
          <w:p w14:paraId="3DC67F7F" w14:textId="12BE6C6C" w:rsidR="00E178BC" w:rsidRPr="0082560A" w:rsidRDefault="00E178BC" w:rsidP="00DA67E8">
            <w:pPr>
              <w:spacing w:after="0" w:line="240" w:lineRule="auto"/>
              <w:jc w:val="both"/>
            </w:pPr>
            <w:r>
              <w:t>1</w:t>
            </w:r>
            <w:r w:rsidR="00E15649">
              <w:t xml:space="preserve"> (20.0%)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C881647" w14:textId="77777777" w:rsidR="00DA67E8" w:rsidRDefault="00DA67E8" w:rsidP="00DA67E8">
            <w:pPr>
              <w:keepNext/>
              <w:spacing w:after="0" w:line="240" w:lineRule="auto"/>
              <w:jc w:val="both"/>
            </w:pPr>
          </w:p>
          <w:p w14:paraId="0316043B" w14:textId="00F7E3B2" w:rsidR="007045CF" w:rsidRPr="0082560A" w:rsidRDefault="007045CF" w:rsidP="00DA67E8">
            <w:pPr>
              <w:keepNext/>
              <w:spacing w:after="0" w:line="240" w:lineRule="auto"/>
              <w:jc w:val="both"/>
            </w:pPr>
            <w:r>
              <w:t>6</w:t>
            </w:r>
            <w:r w:rsidR="00E15649">
              <w:t xml:space="preserve"> (</w:t>
            </w:r>
            <w:r w:rsidR="006E55CB">
              <w:t>85.7%)</w:t>
            </w:r>
          </w:p>
        </w:tc>
      </w:tr>
      <w:tr w:rsidR="00DA67E8" w:rsidRPr="0082560A" w14:paraId="75424511"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360A420" w14:textId="3866DF6F" w:rsidR="00DA67E8" w:rsidRDefault="00DA67E8" w:rsidP="00DA67E8">
            <w:pPr>
              <w:spacing w:after="0" w:line="240" w:lineRule="auto"/>
              <w:jc w:val="both"/>
            </w:pPr>
            <w:r w:rsidRPr="0082560A">
              <w:t xml:space="preserve">                     Female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D85503F" w14:textId="4F8916A3" w:rsidR="00DA67E8" w:rsidRPr="0082560A" w:rsidRDefault="00E178BC" w:rsidP="00DA67E8">
            <w:pPr>
              <w:spacing w:after="0" w:line="240" w:lineRule="auto"/>
              <w:jc w:val="both"/>
            </w:pPr>
            <w:r>
              <w:t>4</w:t>
            </w:r>
            <w:r w:rsidR="00E15649">
              <w:t xml:space="preserve"> (80.0%)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E643496" w14:textId="28468F41" w:rsidR="00DA67E8" w:rsidRPr="0082560A" w:rsidRDefault="007045CF" w:rsidP="00DA67E8">
            <w:pPr>
              <w:keepNext/>
              <w:spacing w:after="0" w:line="240" w:lineRule="auto"/>
              <w:jc w:val="both"/>
            </w:pPr>
            <w:r>
              <w:t>1</w:t>
            </w:r>
            <w:r w:rsidR="006E55CB">
              <w:t xml:space="preserve"> (14.3%)</w:t>
            </w:r>
          </w:p>
        </w:tc>
      </w:tr>
      <w:tr w:rsidR="00DA67E8" w:rsidRPr="0082560A" w14:paraId="7FB20312"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D967B6A" w14:textId="77777777" w:rsidR="00DA67E8" w:rsidRPr="0082560A" w:rsidRDefault="00DA67E8" w:rsidP="00DA67E8">
            <w:pPr>
              <w:spacing w:after="0" w:line="240" w:lineRule="auto"/>
              <w:jc w:val="both"/>
            </w:pPr>
            <w:r w:rsidRPr="0082560A">
              <w:rPr>
                <w:b/>
                <w:bCs/>
              </w:rPr>
              <w:t>Smoking habits</w:t>
            </w:r>
          </w:p>
          <w:p w14:paraId="586C7E49" w14:textId="71098665" w:rsidR="00DA67E8" w:rsidRDefault="00DA67E8" w:rsidP="00DA67E8">
            <w:pPr>
              <w:spacing w:after="0" w:line="240" w:lineRule="auto"/>
              <w:jc w:val="both"/>
            </w:pPr>
            <w:r w:rsidRPr="0082560A">
              <w:t xml:space="preserve">                     Current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68EB8F7" w14:textId="77777777" w:rsidR="00DA67E8" w:rsidRDefault="00DA67E8" w:rsidP="00DA67E8">
            <w:pPr>
              <w:spacing w:after="0" w:line="240" w:lineRule="auto"/>
              <w:jc w:val="both"/>
            </w:pPr>
          </w:p>
          <w:p w14:paraId="5535A650" w14:textId="2B4B2F79" w:rsidR="007045CF" w:rsidRPr="0082560A" w:rsidRDefault="007045CF" w:rsidP="00DA67E8">
            <w:pPr>
              <w:spacing w:after="0" w:line="240" w:lineRule="auto"/>
              <w:jc w:val="both"/>
            </w:pPr>
            <w:r>
              <w:t>1</w:t>
            </w:r>
            <w:r w:rsidR="006E55CB">
              <w:t xml:space="preserve"> (20.0%)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37BF4D2" w14:textId="77777777" w:rsidR="00DA67E8" w:rsidRDefault="00DA67E8" w:rsidP="00DA67E8">
            <w:pPr>
              <w:keepNext/>
              <w:spacing w:after="0" w:line="240" w:lineRule="auto"/>
              <w:jc w:val="both"/>
            </w:pPr>
          </w:p>
          <w:p w14:paraId="063A2535" w14:textId="7E5B2BF3" w:rsidR="007045CF" w:rsidRPr="0082560A" w:rsidRDefault="00482BF3" w:rsidP="00DA67E8">
            <w:pPr>
              <w:keepNext/>
              <w:spacing w:after="0" w:line="240" w:lineRule="auto"/>
              <w:jc w:val="both"/>
            </w:pPr>
            <w:r>
              <w:t>3</w:t>
            </w:r>
            <w:r w:rsidR="006E55CB">
              <w:t xml:space="preserve"> </w:t>
            </w:r>
            <w:r w:rsidR="00850C3D">
              <w:t>(42.9%)</w:t>
            </w:r>
          </w:p>
        </w:tc>
      </w:tr>
      <w:tr w:rsidR="00DA67E8" w:rsidRPr="0082560A" w14:paraId="1B8F0A41"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DFD17CB" w14:textId="1575B852" w:rsidR="00DA67E8" w:rsidRDefault="00DA67E8" w:rsidP="00DA67E8">
            <w:pPr>
              <w:spacing w:after="0" w:line="240" w:lineRule="auto"/>
              <w:jc w:val="both"/>
            </w:pPr>
            <w:r w:rsidRPr="0082560A">
              <w:t xml:space="preserve">                     Former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186A8E8" w14:textId="00EDF1D1" w:rsidR="00DA67E8" w:rsidRPr="0082560A" w:rsidRDefault="007045CF" w:rsidP="00DA67E8">
            <w:pPr>
              <w:spacing w:after="0" w:line="240" w:lineRule="auto"/>
              <w:jc w:val="both"/>
            </w:pPr>
            <w:r>
              <w:t>2</w:t>
            </w:r>
            <w:r w:rsidR="006E55CB">
              <w:t xml:space="preserve"> (40.0%)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60A7DF5" w14:textId="40310243" w:rsidR="00DA67E8" w:rsidRPr="0082560A" w:rsidRDefault="00482BF3" w:rsidP="00DA67E8">
            <w:pPr>
              <w:keepNext/>
              <w:spacing w:after="0" w:line="240" w:lineRule="auto"/>
              <w:jc w:val="both"/>
            </w:pPr>
            <w:r>
              <w:t>4</w:t>
            </w:r>
            <w:r w:rsidR="00850C3D">
              <w:t xml:space="preserve"> (57.1%)</w:t>
            </w:r>
          </w:p>
        </w:tc>
      </w:tr>
      <w:tr w:rsidR="00DA67E8" w:rsidRPr="0082560A" w14:paraId="3F5BCC90"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1E395BF" w14:textId="602CDD5B" w:rsidR="00DA67E8" w:rsidRDefault="00DA67E8" w:rsidP="00DA67E8">
            <w:pPr>
              <w:spacing w:after="0" w:line="240" w:lineRule="auto"/>
              <w:jc w:val="both"/>
            </w:pPr>
            <w:r w:rsidRPr="0082560A">
              <w:t xml:space="preserve">                     Never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2F48DC9" w14:textId="72059EB7" w:rsidR="00DA67E8" w:rsidRPr="0082560A" w:rsidRDefault="007045CF" w:rsidP="00DA67E8">
            <w:pPr>
              <w:spacing w:after="0" w:line="240" w:lineRule="auto"/>
              <w:jc w:val="both"/>
            </w:pPr>
            <w:r>
              <w:t>2</w:t>
            </w:r>
            <w:r w:rsidR="006E55CB">
              <w:t xml:space="preserve"> (40.0%)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AF04A37" w14:textId="4ED467A9" w:rsidR="00DA67E8" w:rsidRPr="0082560A" w:rsidRDefault="00482BF3" w:rsidP="00DA67E8">
            <w:pPr>
              <w:keepNext/>
              <w:spacing w:after="0" w:line="240" w:lineRule="auto"/>
              <w:jc w:val="both"/>
            </w:pPr>
            <w:r>
              <w:t>0 (0.0%)</w:t>
            </w:r>
          </w:p>
        </w:tc>
      </w:tr>
      <w:tr w:rsidR="00DA67E8" w:rsidRPr="0082560A" w14:paraId="7B4B9110"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3EDB076" w14:textId="3434D569" w:rsidR="00DA67E8" w:rsidRDefault="00DA67E8" w:rsidP="00DA67E8">
            <w:pPr>
              <w:spacing w:after="0" w:line="240" w:lineRule="auto"/>
              <w:jc w:val="both"/>
            </w:pPr>
            <w:r w:rsidRPr="0082560A">
              <w:t xml:space="preserve">                     Unknown </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0977C14" w14:textId="09005069" w:rsidR="00DA67E8" w:rsidRPr="0082560A" w:rsidRDefault="007045CF" w:rsidP="00DA67E8">
            <w:pPr>
              <w:spacing w:after="0" w:line="240" w:lineRule="auto"/>
              <w:jc w:val="both"/>
            </w:pPr>
            <w:r>
              <w:t>0</w:t>
            </w:r>
            <w:r w:rsidR="00482BF3">
              <w:t xml:space="preserve"> (0.0%)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E7FE39C" w14:textId="31C6AE1A" w:rsidR="00DA67E8" w:rsidRPr="0082560A" w:rsidRDefault="00482BF3" w:rsidP="00DA67E8">
            <w:pPr>
              <w:keepNext/>
              <w:spacing w:after="0" w:line="240" w:lineRule="auto"/>
              <w:jc w:val="both"/>
            </w:pPr>
            <w:r>
              <w:t>0 (0.0%)</w:t>
            </w:r>
          </w:p>
        </w:tc>
      </w:tr>
      <w:tr w:rsidR="00DA67E8" w:rsidRPr="0082560A" w14:paraId="69B99AF7" w14:textId="77777777" w:rsidTr="00DA67E8">
        <w:trPr>
          <w:trHeight w:val="182"/>
        </w:trPr>
        <w:tc>
          <w:tcPr>
            <w:tcW w:w="5000" w:type="pct"/>
            <w:gridSpan w:val="3"/>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F9A9E58" w14:textId="202DF8A2" w:rsidR="00DA67E8" w:rsidRPr="0082560A" w:rsidRDefault="00DA67E8" w:rsidP="00A9784B">
            <w:pPr>
              <w:keepNext/>
              <w:spacing w:after="0" w:line="240" w:lineRule="auto"/>
              <w:jc w:val="center"/>
            </w:pPr>
            <w:r w:rsidRPr="00A9784B">
              <w:rPr>
                <w:b/>
                <w:bCs/>
              </w:rPr>
              <w:t>TCIA DATASET</w:t>
            </w:r>
          </w:p>
        </w:tc>
      </w:tr>
      <w:tr w:rsidR="00DA67E8" w:rsidRPr="0082560A" w14:paraId="6B4AB4C7"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3337A0A" w14:textId="226B455B" w:rsidR="00DA67E8" w:rsidRDefault="00DA67E8" w:rsidP="00DA67E8">
            <w:pPr>
              <w:spacing w:after="0" w:line="240" w:lineRule="auto"/>
              <w:jc w:val="both"/>
            </w:pPr>
            <w:r w:rsidRPr="0082560A">
              <w:rPr>
                <w:b/>
                <w:bCs/>
              </w:rPr>
              <w:t>Characteristics</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8DDA2A2" w14:textId="3A2AF682" w:rsidR="00DA67E8" w:rsidRPr="00437179" w:rsidRDefault="00DA67E8" w:rsidP="00DA67E8">
            <w:pPr>
              <w:spacing w:after="0" w:line="240" w:lineRule="auto"/>
              <w:jc w:val="both"/>
            </w:pPr>
            <w:r w:rsidRPr="00437179">
              <w:rPr>
                <w:b/>
                <w:bCs/>
                <w:i/>
                <w:iCs/>
              </w:rPr>
              <w:t>EGFR</w:t>
            </w:r>
            <w:r w:rsidRPr="00437179">
              <w:rPr>
                <w:b/>
                <w:bCs/>
              </w:rPr>
              <w:t>-mutant [n=19]</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9B4E1E4" w14:textId="6B55E861" w:rsidR="00DA67E8" w:rsidRPr="00437179" w:rsidRDefault="00DA67E8" w:rsidP="00DA67E8">
            <w:pPr>
              <w:keepNext/>
              <w:spacing w:after="0" w:line="240" w:lineRule="auto"/>
              <w:jc w:val="both"/>
            </w:pPr>
            <w:r w:rsidRPr="00437179">
              <w:rPr>
                <w:b/>
                <w:bCs/>
                <w:i/>
                <w:iCs/>
              </w:rPr>
              <w:t>EGFR</w:t>
            </w:r>
            <w:r w:rsidRPr="00437179">
              <w:rPr>
                <w:b/>
                <w:bCs/>
              </w:rPr>
              <w:t>-WT [n=30]</w:t>
            </w:r>
          </w:p>
        </w:tc>
      </w:tr>
      <w:tr w:rsidR="00DA67E8" w:rsidRPr="0082560A" w14:paraId="50C82F6D"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08508A88" w14:textId="77777777" w:rsidR="00DA67E8" w:rsidRDefault="00DA67E8" w:rsidP="00DA67E8">
            <w:pPr>
              <w:spacing w:after="0" w:line="240" w:lineRule="auto"/>
              <w:jc w:val="both"/>
            </w:pPr>
            <w:r w:rsidRPr="0082560A">
              <w:rPr>
                <w:b/>
                <w:bCs/>
              </w:rPr>
              <w:t>Gender</w:t>
            </w:r>
            <w:r w:rsidRPr="0082560A">
              <w:t xml:space="preserve">         </w:t>
            </w:r>
          </w:p>
          <w:p w14:paraId="031BBDD9" w14:textId="14DF280D" w:rsidR="00DA67E8" w:rsidRDefault="00DA67E8" w:rsidP="00DA67E8">
            <w:pPr>
              <w:spacing w:after="0" w:line="240" w:lineRule="auto"/>
              <w:jc w:val="both"/>
            </w:pPr>
            <w:r>
              <w:t xml:space="preserve">                     </w:t>
            </w:r>
            <w:r w:rsidRPr="0082560A">
              <w:t>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5371C32" w14:textId="77777777" w:rsidR="00DA67E8" w:rsidRDefault="00DA67E8" w:rsidP="00DA67E8">
            <w:pPr>
              <w:spacing w:after="0" w:line="240" w:lineRule="auto"/>
              <w:jc w:val="both"/>
            </w:pPr>
          </w:p>
          <w:p w14:paraId="5A4ECD13" w14:textId="2BFFB7E8" w:rsidR="00DA67E8" w:rsidRPr="0082560A" w:rsidRDefault="00DA67E8" w:rsidP="00DA67E8">
            <w:pPr>
              <w:spacing w:after="0" w:line="240" w:lineRule="auto"/>
              <w:jc w:val="both"/>
            </w:pPr>
            <w:r>
              <w:t>11</w:t>
            </w:r>
            <w:r w:rsidR="00BF3AF0">
              <w:t xml:space="preserve"> (57.9%)</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1C1BEE0" w14:textId="77777777" w:rsidR="00DA67E8" w:rsidRDefault="00DA67E8" w:rsidP="00DA67E8">
            <w:pPr>
              <w:keepNext/>
              <w:spacing w:after="0" w:line="240" w:lineRule="auto"/>
              <w:jc w:val="both"/>
            </w:pPr>
          </w:p>
          <w:p w14:paraId="1C1E484B" w14:textId="320198E1" w:rsidR="00A950F3" w:rsidRPr="0082560A" w:rsidRDefault="00A950F3" w:rsidP="00DA67E8">
            <w:pPr>
              <w:keepNext/>
              <w:spacing w:after="0" w:line="240" w:lineRule="auto"/>
              <w:jc w:val="both"/>
            </w:pPr>
            <w:r>
              <w:t>22</w:t>
            </w:r>
            <w:r w:rsidR="00CB60D8">
              <w:t xml:space="preserve"> (73.3%)</w:t>
            </w:r>
          </w:p>
        </w:tc>
      </w:tr>
      <w:tr w:rsidR="00DA67E8" w:rsidRPr="0082560A" w14:paraId="0778BE49"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59D2E72" w14:textId="50102761" w:rsidR="00DA67E8" w:rsidRDefault="00DA67E8" w:rsidP="00DA67E8">
            <w:pPr>
              <w:spacing w:after="0" w:line="240" w:lineRule="auto"/>
              <w:jc w:val="both"/>
            </w:pPr>
            <w:r w:rsidRPr="0082560A">
              <w:t xml:space="preserve">                     Female</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A0BA241" w14:textId="55C22437" w:rsidR="00DA67E8" w:rsidRPr="0082560A" w:rsidRDefault="00DA67E8" w:rsidP="00DA67E8">
            <w:pPr>
              <w:spacing w:after="0" w:line="240" w:lineRule="auto"/>
              <w:jc w:val="both"/>
            </w:pPr>
            <w:r>
              <w:t>8</w:t>
            </w:r>
            <w:r w:rsidR="00BF3AF0">
              <w:t xml:space="preserve"> (42.1%)</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B5C8575" w14:textId="1CD9FCEB" w:rsidR="00DA67E8" w:rsidRPr="0082560A" w:rsidRDefault="00A950F3" w:rsidP="00DA67E8">
            <w:pPr>
              <w:keepNext/>
              <w:spacing w:after="0" w:line="240" w:lineRule="auto"/>
              <w:jc w:val="both"/>
            </w:pPr>
            <w:r>
              <w:t>8</w:t>
            </w:r>
            <w:r w:rsidR="00CB60D8">
              <w:t xml:space="preserve"> (26.7%)</w:t>
            </w:r>
          </w:p>
        </w:tc>
      </w:tr>
      <w:tr w:rsidR="00DA67E8" w:rsidRPr="0082560A" w14:paraId="5BC999FC"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6C397F8" w14:textId="77777777" w:rsidR="00DA67E8" w:rsidRPr="0082560A" w:rsidRDefault="00DA67E8" w:rsidP="00DA67E8">
            <w:pPr>
              <w:spacing w:after="0" w:line="240" w:lineRule="auto"/>
              <w:jc w:val="both"/>
            </w:pPr>
            <w:r w:rsidRPr="0082560A">
              <w:rPr>
                <w:b/>
                <w:bCs/>
              </w:rPr>
              <w:t>Smoking habits</w:t>
            </w:r>
          </w:p>
          <w:p w14:paraId="7C8EE404" w14:textId="68A9D5DD" w:rsidR="00DA67E8" w:rsidRDefault="00DA67E8" w:rsidP="00DA67E8">
            <w:pPr>
              <w:spacing w:after="0" w:line="240" w:lineRule="auto"/>
              <w:jc w:val="both"/>
            </w:pPr>
            <w:r w:rsidRPr="0082560A">
              <w:t xml:space="preserve">                     Current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F6015F6" w14:textId="77777777" w:rsidR="00DA67E8" w:rsidRDefault="00DA67E8" w:rsidP="00DA67E8">
            <w:pPr>
              <w:spacing w:after="0" w:line="240" w:lineRule="auto"/>
              <w:jc w:val="both"/>
            </w:pPr>
          </w:p>
          <w:p w14:paraId="10CE71A1" w14:textId="2340A55A" w:rsidR="00F72CF2" w:rsidRPr="0082560A" w:rsidRDefault="00F72CF2" w:rsidP="00DA67E8">
            <w:pPr>
              <w:spacing w:after="0" w:line="240" w:lineRule="auto"/>
              <w:jc w:val="both"/>
            </w:pPr>
            <w:r>
              <w:t>1</w:t>
            </w:r>
            <w:r w:rsidR="00BF3AF0">
              <w:t xml:space="preserve"> (5.2%)</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B0D8108" w14:textId="77777777" w:rsidR="00DA67E8" w:rsidRDefault="00DA67E8" w:rsidP="00DA67E8">
            <w:pPr>
              <w:keepNext/>
              <w:spacing w:after="0" w:line="240" w:lineRule="auto"/>
              <w:jc w:val="both"/>
            </w:pPr>
          </w:p>
          <w:p w14:paraId="5AE9F0D9" w14:textId="07267564" w:rsidR="00A950F3" w:rsidRPr="0082560A" w:rsidRDefault="00A950F3" w:rsidP="00DA67E8">
            <w:pPr>
              <w:keepNext/>
              <w:spacing w:after="0" w:line="240" w:lineRule="auto"/>
              <w:jc w:val="both"/>
            </w:pPr>
            <w:r>
              <w:t>7</w:t>
            </w:r>
            <w:r w:rsidR="00CB60D8">
              <w:t xml:space="preserve"> (23.3%)</w:t>
            </w:r>
          </w:p>
        </w:tc>
      </w:tr>
      <w:tr w:rsidR="00DA67E8" w:rsidRPr="0082560A" w14:paraId="44F13140"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CFE9A2F" w14:textId="567E7825" w:rsidR="00DA67E8" w:rsidRDefault="00DA67E8" w:rsidP="00DA67E8">
            <w:pPr>
              <w:spacing w:after="0" w:line="240" w:lineRule="auto"/>
              <w:jc w:val="both"/>
            </w:pPr>
            <w:r w:rsidRPr="0082560A">
              <w:t xml:space="preserve">                     Former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E6DD69D" w14:textId="47690358" w:rsidR="00DA67E8" w:rsidRPr="0082560A" w:rsidRDefault="00DA67E8" w:rsidP="00DA67E8">
            <w:pPr>
              <w:spacing w:after="0" w:line="240" w:lineRule="auto"/>
              <w:jc w:val="both"/>
            </w:pPr>
            <w:r>
              <w:t>9</w:t>
            </w:r>
            <w:r w:rsidR="00BF3AF0">
              <w:t xml:space="preserve"> (47.4%)</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6CF2CA9" w14:textId="57555219" w:rsidR="00DA67E8" w:rsidRPr="0082560A" w:rsidRDefault="00A950F3" w:rsidP="00DA67E8">
            <w:pPr>
              <w:keepNext/>
              <w:spacing w:after="0" w:line="240" w:lineRule="auto"/>
              <w:jc w:val="both"/>
            </w:pPr>
            <w:r>
              <w:t>17</w:t>
            </w:r>
            <w:r w:rsidR="00CB60D8">
              <w:t xml:space="preserve"> (56.7%)</w:t>
            </w:r>
          </w:p>
        </w:tc>
      </w:tr>
      <w:tr w:rsidR="00DA67E8" w:rsidRPr="0082560A" w14:paraId="252A196B"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FF9518F" w14:textId="4CD3FCC1" w:rsidR="00DA67E8" w:rsidRDefault="00DA67E8" w:rsidP="00DA67E8">
            <w:pPr>
              <w:spacing w:after="0" w:line="240" w:lineRule="auto"/>
              <w:jc w:val="both"/>
            </w:pPr>
            <w:r w:rsidRPr="0082560A">
              <w:t xml:space="preserve">                     Never Smoker</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ABA9ACA" w14:textId="2BAE4F26" w:rsidR="00DA67E8" w:rsidRPr="0082560A" w:rsidRDefault="00F72CF2" w:rsidP="00DA67E8">
            <w:pPr>
              <w:spacing w:after="0" w:line="240" w:lineRule="auto"/>
              <w:jc w:val="both"/>
            </w:pPr>
            <w:r>
              <w:t>9</w:t>
            </w:r>
            <w:r w:rsidR="00BF3AF0">
              <w:t xml:space="preserve"> (47.4%)</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3D107EF" w14:textId="3FE53FD1" w:rsidR="00DA67E8" w:rsidRPr="0082560A" w:rsidRDefault="00A950F3" w:rsidP="00DA67E8">
            <w:pPr>
              <w:keepNext/>
              <w:spacing w:after="0" w:line="240" w:lineRule="auto"/>
              <w:jc w:val="both"/>
            </w:pPr>
            <w:r>
              <w:t>5</w:t>
            </w:r>
            <w:r w:rsidR="00CB60D8">
              <w:t xml:space="preserve"> (16.7%)</w:t>
            </w:r>
          </w:p>
        </w:tc>
      </w:tr>
      <w:tr w:rsidR="00DA67E8" w:rsidRPr="0082560A" w14:paraId="567C1764" w14:textId="77777777" w:rsidTr="00EF40F8">
        <w:trPr>
          <w:trHeight w:val="182"/>
        </w:trPr>
        <w:tc>
          <w:tcPr>
            <w:tcW w:w="2309"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3B64381" w14:textId="7B9465BB" w:rsidR="00DA67E8" w:rsidRDefault="00DA67E8" w:rsidP="00DA67E8">
            <w:pPr>
              <w:spacing w:after="0" w:line="240" w:lineRule="auto"/>
              <w:jc w:val="both"/>
            </w:pPr>
            <w:r w:rsidRPr="0082560A">
              <w:t xml:space="preserve">                     Unknown </w:t>
            </w:r>
          </w:p>
        </w:tc>
        <w:tc>
          <w:tcPr>
            <w:tcW w:w="148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2488DCB" w14:textId="51408CC7" w:rsidR="00DA67E8" w:rsidRPr="0082560A" w:rsidRDefault="00F72CF2" w:rsidP="00DA67E8">
            <w:pPr>
              <w:spacing w:after="0" w:line="240" w:lineRule="auto"/>
              <w:jc w:val="both"/>
            </w:pPr>
            <w:r>
              <w:t>0</w:t>
            </w:r>
            <w:r w:rsidR="00A950F3">
              <w:t xml:space="preserve"> (0.0%)</w:t>
            </w:r>
          </w:p>
        </w:tc>
        <w:tc>
          <w:tcPr>
            <w:tcW w:w="1205"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4748E19" w14:textId="3BF56574" w:rsidR="00DA67E8" w:rsidRPr="0082560A" w:rsidRDefault="00A950F3" w:rsidP="00DA67E8">
            <w:pPr>
              <w:keepNext/>
              <w:spacing w:after="0" w:line="240" w:lineRule="auto"/>
              <w:jc w:val="both"/>
            </w:pPr>
            <w:r>
              <w:t>1</w:t>
            </w:r>
            <w:r w:rsidR="00CB60D8">
              <w:t xml:space="preserve"> (3.3%)</w:t>
            </w:r>
          </w:p>
        </w:tc>
      </w:tr>
    </w:tbl>
    <w:p w14:paraId="52CD0D6A" w14:textId="4C9865CB" w:rsidR="00E81D9A" w:rsidRPr="00F26CCF" w:rsidRDefault="00E81D9A" w:rsidP="00E81D9A">
      <w:pPr>
        <w:pStyle w:val="Didascalia"/>
        <w:rPr>
          <w:rFonts w:asciiTheme="minorHAnsi" w:hAnsiTheme="minorHAnsi" w:cstheme="minorHAnsi"/>
          <w:i w:val="0"/>
          <w:color w:val="auto"/>
          <w:sz w:val="20"/>
          <w:szCs w:val="20"/>
          <w:lang w:val="en-US"/>
        </w:rPr>
      </w:pPr>
      <w:r w:rsidRPr="00A9784B">
        <w:rPr>
          <w:rFonts w:asciiTheme="minorHAnsi" w:hAnsiTheme="minorHAnsi" w:cstheme="minorHAnsi"/>
          <w:i w:val="0"/>
          <w:color w:val="auto"/>
          <w:sz w:val="20"/>
          <w:szCs w:val="20"/>
          <w:lang w:val="en-US"/>
        </w:rPr>
        <w:t>Table 2: patients</w:t>
      </w:r>
      <w:r w:rsidR="00F9740C" w:rsidRPr="00A9784B">
        <w:rPr>
          <w:rFonts w:asciiTheme="minorHAnsi" w:hAnsiTheme="minorHAnsi" w:cstheme="minorHAnsi"/>
          <w:i w:val="0"/>
          <w:color w:val="auto"/>
          <w:sz w:val="20"/>
          <w:szCs w:val="20"/>
          <w:lang w:val="en-US"/>
        </w:rPr>
        <w:t>’</w:t>
      </w:r>
      <w:r w:rsidRPr="00A9784B">
        <w:rPr>
          <w:rFonts w:asciiTheme="minorHAnsi" w:hAnsiTheme="minorHAnsi" w:cstheme="minorHAnsi"/>
          <w:i w:val="0"/>
          <w:color w:val="auto"/>
          <w:sz w:val="20"/>
          <w:szCs w:val="20"/>
          <w:lang w:val="en-US"/>
        </w:rPr>
        <w:t xml:space="preserve"> characteristics</w:t>
      </w:r>
      <w:r w:rsidR="007576D9">
        <w:rPr>
          <w:rFonts w:asciiTheme="minorHAnsi" w:hAnsiTheme="minorHAnsi" w:cstheme="minorHAnsi"/>
          <w:i w:val="0"/>
          <w:color w:val="auto"/>
          <w:sz w:val="20"/>
          <w:szCs w:val="20"/>
          <w:lang w:val="en-US"/>
        </w:rPr>
        <w:t xml:space="preserve"> within the </w:t>
      </w:r>
      <w:r w:rsidR="00663C05">
        <w:rPr>
          <w:rFonts w:asciiTheme="minorHAnsi" w:hAnsiTheme="minorHAnsi" w:cstheme="minorHAnsi"/>
          <w:i w:val="0"/>
          <w:color w:val="auto"/>
          <w:sz w:val="20"/>
          <w:szCs w:val="20"/>
          <w:lang w:val="en-US"/>
        </w:rPr>
        <w:t>I</w:t>
      </w:r>
      <w:r w:rsidR="007576D9">
        <w:rPr>
          <w:rFonts w:asciiTheme="minorHAnsi" w:hAnsiTheme="minorHAnsi" w:cstheme="minorHAnsi"/>
          <w:i w:val="0"/>
          <w:color w:val="auto"/>
          <w:sz w:val="20"/>
          <w:szCs w:val="20"/>
          <w:lang w:val="en-US"/>
        </w:rPr>
        <w:t xml:space="preserve">nternal </w:t>
      </w:r>
      <w:r w:rsidR="00663C05">
        <w:rPr>
          <w:rFonts w:asciiTheme="minorHAnsi" w:hAnsiTheme="minorHAnsi" w:cstheme="minorHAnsi"/>
          <w:i w:val="0"/>
          <w:color w:val="auto"/>
          <w:sz w:val="20"/>
          <w:szCs w:val="20"/>
          <w:lang w:val="en-US"/>
        </w:rPr>
        <w:t>D</w:t>
      </w:r>
      <w:r w:rsidR="007576D9">
        <w:rPr>
          <w:rFonts w:asciiTheme="minorHAnsi" w:hAnsiTheme="minorHAnsi" w:cstheme="minorHAnsi"/>
          <w:i w:val="0"/>
          <w:color w:val="auto"/>
          <w:sz w:val="20"/>
          <w:szCs w:val="20"/>
          <w:lang w:val="en-US"/>
        </w:rPr>
        <w:t>ataset</w:t>
      </w:r>
      <w:r w:rsidR="00BF3AF0">
        <w:rPr>
          <w:rFonts w:asciiTheme="minorHAnsi" w:hAnsiTheme="minorHAnsi" w:cstheme="minorHAnsi"/>
          <w:i w:val="0"/>
          <w:color w:val="auto"/>
          <w:sz w:val="20"/>
          <w:szCs w:val="20"/>
          <w:lang w:val="en-US"/>
        </w:rPr>
        <w:t>, the Messina Dataset, and TCIA Dataset.</w:t>
      </w:r>
    </w:p>
    <w:p w14:paraId="1DD65D7C" w14:textId="223E8CCB" w:rsidR="00617275" w:rsidRDefault="00617275" w:rsidP="00E81D9A">
      <w:pPr>
        <w:pStyle w:val="Didascalia"/>
        <w:rPr>
          <w:rFonts w:asciiTheme="minorHAnsi" w:hAnsiTheme="minorHAnsi" w:cstheme="minorHAnsi"/>
          <w:i w:val="0"/>
          <w:color w:val="auto"/>
          <w:sz w:val="20"/>
          <w:szCs w:val="20"/>
          <w:lang w:val="en-US"/>
        </w:rPr>
      </w:pPr>
    </w:p>
    <w:p w14:paraId="54AC1572" w14:textId="70C7B661" w:rsidR="00DA67E8" w:rsidRDefault="00DA67E8" w:rsidP="00DA67E8">
      <w:pPr>
        <w:rPr>
          <w:lang w:val="en-US"/>
        </w:rPr>
      </w:pPr>
    </w:p>
    <w:p w14:paraId="38AC9EAD" w14:textId="77777777" w:rsidR="00DA67E8" w:rsidRPr="00A9784B" w:rsidRDefault="00DA67E8" w:rsidP="00A9784B">
      <w:pPr>
        <w:rPr>
          <w:i/>
          <w:lang w:val="en-US"/>
        </w:rPr>
      </w:pPr>
    </w:p>
    <w:tbl>
      <w:tblPr>
        <w:tblStyle w:val="Grigliatabella"/>
        <w:tblW w:w="0" w:type="auto"/>
        <w:tblLook w:val="04A0" w:firstRow="1" w:lastRow="0" w:firstColumn="1" w:lastColumn="0" w:noHBand="0" w:noVBand="1"/>
      </w:tblPr>
      <w:tblGrid>
        <w:gridCol w:w="1227"/>
        <w:gridCol w:w="1277"/>
        <w:gridCol w:w="1309"/>
        <w:gridCol w:w="1153"/>
        <w:gridCol w:w="1152"/>
        <w:gridCol w:w="1154"/>
        <w:gridCol w:w="1152"/>
        <w:gridCol w:w="1154"/>
      </w:tblGrid>
      <w:tr w:rsidR="00025B67" w:rsidRPr="0082560A" w14:paraId="4BF8ADC4" w14:textId="77777777" w:rsidTr="0034121B">
        <w:trPr>
          <w:trHeight w:val="507"/>
        </w:trPr>
        <w:tc>
          <w:tcPr>
            <w:tcW w:w="9578" w:type="dxa"/>
            <w:gridSpan w:val="8"/>
            <w:tcBorders>
              <w:top w:val="single" w:sz="24" w:space="0" w:color="000000"/>
              <w:left w:val="single" w:sz="24" w:space="0" w:color="000000"/>
              <w:bottom w:val="nil"/>
              <w:right w:val="single" w:sz="24" w:space="0" w:color="000000"/>
            </w:tcBorders>
            <w:vAlign w:val="center"/>
          </w:tcPr>
          <w:p w14:paraId="39CEC217" w14:textId="77777777" w:rsidR="00025B67" w:rsidRPr="0034121B" w:rsidRDefault="00025B67" w:rsidP="0034121B">
            <w:pPr>
              <w:jc w:val="center"/>
              <w:rPr>
                <w:lang w:val="en-US"/>
              </w:rPr>
            </w:pPr>
            <w:bookmarkStart w:id="4" w:name="OLE_LINK1"/>
            <w:r w:rsidRPr="004F4FD5">
              <w:rPr>
                <w:b/>
                <w:bCs/>
              </w:rPr>
              <w:lastRenderedPageBreak/>
              <w:t>1)</w:t>
            </w:r>
            <w:r>
              <w:rPr>
                <w:b/>
                <w:bCs/>
              </w:rPr>
              <w:t xml:space="preserve"> </w:t>
            </w:r>
            <w:r w:rsidRPr="0034121B">
              <w:rPr>
                <w:b/>
                <w:bCs/>
              </w:rPr>
              <w:t>TEST-RETEST MODEL</w:t>
            </w:r>
          </w:p>
        </w:tc>
      </w:tr>
      <w:tr w:rsidR="00025B67" w:rsidRPr="0082560A" w14:paraId="4BB450C6" w14:textId="77777777" w:rsidTr="0034121B">
        <w:tc>
          <w:tcPr>
            <w:tcW w:w="1227" w:type="dxa"/>
            <w:tcBorders>
              <w:top w:val="single" w:sz="24" w:space="0" w:color="000000"/>
              <w:left w:val="single" w:sz="24" w:space="0" w:color="000000"/>
              <w:bottom w:val="nil"/>
              <w:right w:val="nil"/>
            </w:tcBorders>
            <w:vAlign w:val="center"/>
          </w:tcPr>
          <w:p w14:paraId="1E2F2800" w14:textId="77777777" w:rsidR="00025B67" w:rsidRPr="0034121B" w:rsidRDefault="00025B67" w:rsidP="0034121B">
            <w:pPr>
              <w:jc w:val="center"/>
              <w:rPr>
                <w:lang w:val="en-US"/>
              </w:rPr>
            </w:pPr>
          </w:p>
        </w:tc>
        <w:tc>
          <w:tcPr>
            <w:tcW w:w="1277" w:type="dxa"/>
            <w:tcBorders>
              <w:top w:val="single" w:sz="24" w:space="0" w:color="000000"/>
              <w:left w:val="nil"/>
              <w:bottom w:val="nil"/>
              <w:right w:val="single" w:sz="24" w:space="0" w:color="000000"/>
            </w:tcBorders>
            <w:vAlign w:val="center"/>
          </w:tcPr>
          <w:p w14:paraId="121E3BC7" w14:textId="77777777" w:rsidR="00025B67" w:rsidRPr="0034121B" w:rsidRDefault="00025B67" w:rsidP="0034121B">
            <w:pPr>
              <w:jc w:val="center"/>
              <w:rPr>
                <w:lang w:val="en-US"/>
              </w:rPr>
            </w:pPr>
          </w:p>
        </w:tc>
        <w:tc>
          <w:tcPr>
            <w:tcW w:w="2462" w:type="dxa"/>
            <w:gridSpan w:val="2"/>
            <w:tcBorders>
              <w:top w:val="single" w:sz="24" w:space="0" w:color="000000"/>
              <w:left w:val="single" w:sz="24" w:space="0" w:color="000000"/>
              <w:right w:val="single" w:sz="24" w:space="0" w:color="000000"/>
            </w:tcBorders>
            <w:vAlign w:val="center"/>
          </w:tcPr>
          <w:p w14:paraId="2CE8087A" w14:textId="77777777" w:rsidR="00025B67" w:rsidRPr="0082560A" w:rsidRDefault="00025B67" w:rsidP="0034121B">
            <w:pPr>
              <w:jc w:val="center"/>
              <w:rPr>
                <w:b/>
                <w:bCs/>
              </w:rPr>
            </w:pPr>
            <w:r w:rsidRPr="0082560A">
              <w:rPr>
                <w:b/>
                <w:bCs/>
              </w:rPr>
              <w:t xml:space="preserve">A) INTERNAL </w:t>
            </w:r>
            <w:r>
              <w:rPr>
                <w:b/>
                <w:bCs/>
              </w:rPr>
              <w:t>DATASET</w:t>
            </w:r>
          </w:p>
        </w:tc>
        <w:tc>
          <w:tcPr>
            <w:tcW w:w="2306" w:type="dxa"/>
            <w:gridSpan w:val="2"/>
            <w:tcBorders>
              <w:top w:val="single" w:sz="24" w:space="0" w:color="000000"/>
              <w:left w:val="single" w:sz="24" w:space="0" w:color="000000"/>
              <w:right w:val="single" w:sz="24" w:space="0" w:color="000000"/>
            </w:tcBorders>
            <w:vAlign w:val="center"/>
          </w:tcPr>
          <w:p w14:paraId="5C99F939" w14:textId="77777777" w:rsidR="00025B67" w:rsidRPr="0082560A" w:rsidRDefault="00025B67" w:rsidP="0034121B">
            <w:pPr>
              <w:jc w:val="center"/>
              <w:rPr>
                <w:b/>
                <w:bCs/>
              </w:rPr>
            </w:pPr>
            <w:r w:rsidRPr="0082560A">
              <w:rPr>
                <w:b/>
                <w:bCs/>
              </w:rPr>
              <w:t xml:space="preserve">B) TCIA </w:t>
            </w:r>
            <w:r>
              <w:rPr>
                <w:b/>
                <w:bCs/>
              </w:rPr>
              <w:t>DATASET</w:t>
            </w:r>
          </w:p>
        </w:tc>
        <w:tc>
          <w:tcPr>
            <w:tcW w:w="2306" w:type="dxa"/>
            <w:gridSpan w:val="2"/>
            <w:tcBorders>
              <w:top w:val="single" w:sz="24" w:space="0" w:color="000000"/>
              <w:left w:val="single" w:sz="24" w:space="0" w:color="000000"/>
              <w:right w:val="single" w:sz="24" w:space="0" w:color="000000"/>
            </w:tcBorders>
            <w:vAlign w:val="center"/>
          </w:tcPr>
          <w:p w14:paraId="19FAF5CC" w14:textId="77777777" w:rsidR="00025B67" w:rsidRPr="0082560A" w:rsidRDefault="00025B67" w:rsidP="0034121B">
            <w:pPr>
              <w:jc w:val="center"/>
              <w:rPr>
                <w:b/>
                <w:bCs/>
              </w:rPr>
            </w:pPr>
            <w:r w:rsidRPr="0082560A">
              <w:rPr>
                <w:b/>
                <w:bCs/>
              </w:rPr>
              <w:t xml:space="preserve">C) </w:t>
            </w:r>
            <w:r>
              <w:rPr>
                <w:b/>
                <w:bCs/>
              </w:rPr>
              <w:t>MESSINA DATASET</w:t>
            </w:r>
          </w:p>
        </w:tc>
      </w:tr>
      <w:tr w:rsidR="00025B67" w:rsidRPr="0082560A" w14:paraId="20BBE1E7" w14:textId="77777777" w:rsidTr="0034121B">
        <w:tc>
          <w:tcPr>
            <w:tcW w:w="1227" w:type="dxa"/>
            <w:tcBorders>
              <w:top w:val="nil"/>
              <w:left w:val="single" w:sz="24" w:space="0" w:color="000000"/>
              <w:bottom w:val="nil"/>
              <w:right w:val="nil"/>
            </w:tcBorders>
            <w:vAlign w:val="center"/>
          </w:tcPr>
          <w:p w14:paraId="5F8BA893" w14:textId="77777777" w:rsidR="00025B67" w:rsidRPr="0082560A" w:rsidRDefault="00025B67" w:rsidP="0034121B">
            <w:pPr>
              <w:jc w:val="center"/>
            </w:pPr>
          </w:p>
        </w:tc>
        <w:tc>
          <w:tcPr>
            <w:tcW w:w="1277" w:type="dxa"/>
            <w:tcBorders>
              <w:top w:val="nil"/>
              <w:left w:val="nil"/>
              <w:bottom w:val="nil"/>
              <w:right w:val="single" w:sz="24" w:space="0" w:color="000000"/>
            </w:tcBorders>
            <w:vAlign w:val="center"/>
          </w:tcPr>
          <w:p w14:paraId="0BCEF7C8" w14:textId="77777777" w:rsidR="00025B67" w:rsidRPr="0082560A" w:rsidRDefault="00025B67" w:rsidP="0034121B">
            <w:pPr>
              <w:jc w:val="center"/>
            </w:pPr>
          </w:p>
        </w:tc>
        <w:tc>
          <w:tcPr>
            <w:tcW w:w="2462" w:type="dxa"/>
            <w:gridSpan w:val="2"/>
            <w:tcBorders>
              <w:left w:val="single" w:sz="24" w:space="0" w:color="000000"/>
              <w:right w:val="single" w:sz="24" w:space="0" w:color="000000"/>
            </w:tcBorders>
            <w:vAlign w:val="center"/>
          </w:tcPr>
          <w:p w14:paraId="1E04681C" w14:textId="77777777" w:rsidR="00025B67" w:rsidRPr="0082560A" w:rsidRDefault="00025B67" w:rsidP="0034121B">
            <w:pPr>
              <w:jc w:val="center"/>
            </w:pPr>
            <w:r w:rsidRPr="0082560A">
              <w:t>Predicted class</w:t>
            </w:r>
          </w:p>
        </w:tc>
        <w:tc>
          <w:tcPr>
            <w:tcW w:w="2306" w:type="dxa"/>
            <w:gridSpan w:val="2"/>
            <w:tcBorders>
              <w:left w:val="single" w:sz="24" w:space="0" w:color="000000"/>
              <w:right w:val="single" w:sz="24" w:space="0" w:color="000000"/>
            </w:tcBorders>
            <w:vAlign w:val="center"/>
          </w:tcPr>
          <w:p w14:paraId="2A1AB358" w14:textId="77777777" w:rsidR="00025B67" w:rsidRPr="0082560A" w:rsidRDefault="00025B67" w:rsidP="0034121B">
            <w:pPr>
              <w:jc w:val="center"/>
            </w:pPr>
            <w:r w:rsidRPr="0082560A">
              <w:t>Predicted class</w:t>
            </w:r>
          </w:p>
        </w:tc>
        <w:tc>
          <w:tcPr>
            <w:tcW w:w="2306" w:type="dxa"/>
            <w:gridSpan w:val="2"/>
            <w:tcBorders>
              <w:left w:val="single" w:sz="24" w:space="0" w:color="000000"/>
              <w:right w:val="single" w:sz="24" w:space="0" w:color="000000"/>
            </w:tcBorders>
            <w:vAlign w:val="center"/>
          </w:tcPr>
          <w:p w14:paraId="5D5F0125" w14:textId="77777777" w:rsidR="00025B67" w:rsidRPr="0082560A" w:rsidRDefault="00025B67" w:rsidP="0034121B">
            <w:pPr>
              <w:jc w:val="center"/>
            </w:pPr>
            <w:r w:rsidRPr="0082560A">
              <w:t>Predicted class</w:t>
            </w:r>
          </w:p>
        </w:tc>
      </w:tr>
      <w:tr w:rsidR="00025B67" w:rsidRPr="0082560A" w14:paraId="58920274" w14:textId="77777777" w:rsidTr="0034121B">
        <w:tc>
          <w:tcPr>
            <w:tcW w:w="1227" w:type="dxa"/>
            <w:tcBorders>
              <w:top w:val="nil"/>
              <w:left w:val="single" w:sz="24" w:space="0" w:color="000000"/>
              <w:right w:val="nil"/>
            </w:tcBorders>
            <w:vAlign w:val="center"/>
          </w:tcPr>
          <w:p w14:paraId="62D61F40" w14:textId="77777777" w:rsidR="00025B67" w:rsidRPr="0082560A" w:rsidRDefault="00025B67" w:rsidP="0034121B">
            <w:pPr>
              <w:jc w:val="center"/>
            </w:pPr>
          </w:p>
        </w:tc>
        <w:tc>
          <w:tcPr>
            <w:tcW w:w="1277" w:type="dxa"/>
            <w:tcBorders>
              <w:top w:val="nil"/>
              <w:left w:val="nil"/>
              <w:right w:val="single" w:sz="24" w:space="0" w:color="000000"/>
            </w:tcBorders>
            <w:vAlign w:val="center"/>
          </w:tcPr>
          <w:p w14:paraId="4B79CD44" w14:textId="77777777" w:rsidR="00025B67" w:rsidRPr="0082560A" w:rsidRDefault="00025B67" w:rsidP="0034121B">
            <w:pPr>
              <w:jc w:val="center"/>
            </w:pPr>
          </w:p>
        </w:tc>
        <w:tc>
          <w:tcPr>
            <w:tcW w:w="1309" w:type="dxa"/>
            <w:tcBorders>
              <w:left w:val="single" w:sz="24" w:space="0" w:color="000000"/>
            </w:tcBorders>
            <w:vAlign w:val="center"/>
          </w:tcPr>
          <w:p w14:paraId="1AC47C94" w14:textId="77777777" w:rsidR="00025B67" w:rsidRPr="0082560A" w:rsidRDefault="00025B67" w:rsidP="0034121B">
            <w:pPr>
              <w:jc w:val="center"/>
            </w:pPr>
            <w:r w:rsidRPr="0082560A">
              <w:t>EGFR-WT</w:t>
            </w:r>
          </w:p>
        </w:tc>
        <w:tc>
          <w:tcPr>
            <w:tcW w:w="1153" w:type="dxa"/>
            <w:tcBorders>
              <w:right w:val="single" w:sz="24" w:space="0" w:color="auto"/>
            </w:tcBorders>
            <w:vAlign w:val="center"/>
          </w:tcPr>
          <w:p w14:paraId="7EEBE931" w14:textId="77777777" w:rsidR="00025B67" w:rsidRPr="0082560A" w:rsidRDefault="00025B67" w:rsidP="0034121B">
            <w:pPr>
              <w:jc w:val="center"/>
            </w:pPr>
            <w:r w:rsidRPr="0082560A">
              <w:t>EGFR-Mutant</w:t>
            </w:r>
          </w:p>
        </w:tc>
        <w:tc>
          <w:tcPr>
            <w:tcW w:w="1152" w:type="dxa"/>
            <w:tcBorders>
              <w:left w:val="single" w:sz="24" w:space="0" w:color="auto"/>
            </w:tcBorders>
            <w:vAlign w:val="center"/>
          </w:tcPr>
          <w:p w14:paraId="3B5DFC2E" w14:textId="77777777" w:rsidR="00025B67" w:rsidRPr="0082560A" w:rsidRDefault="00025B67" w:rsidP="0034121B">
            <w:pPr>
              <w:jc w:val="center"/>
            </w:pPr>
            <w:r w:rsidRPr="0082560A">
              <w:t>EGFR-WT</w:t>
            </w:r>
          </w:p>
        </w:tc>
        <w:tc>
          <w:tcPr>
            <w:tcW w:w="1154" w:type="dxa"/>
            <w:tcBorders>
              <w:right w:val="single" w:sz="24" w:space="0" w:color="auto"/>
            </w:tcBorders>
            <w:vAlign w:val="center"/>
          </w:tcPr>
          <w:p w14:paraId="1FA04276" w14:textId="77777777" w:rsidR="00025B67" w:rsidRPr="0082560A" w:rsidRDefault="00025B67" w:rsidP="0034121B">
            <w:pPr>
              <w:jc w:val="center"/>
            </w:pPr>
            <w:r w:rsidRPr="0082560A">
              <w:t>EGFR-Mutant</w:t>
            </w:r>
          </w:p>
        </w:tc>
        <w:tc>
          <w:tcPr>
            <w:tcW w:w="1152" w:type="dxa"/>
            <w:tcBorders>
              <w:left w:val="single" w:sz="24" w:space="0" w:color="auto"/>
            </w:tcBorders>
            <w:vAlign w:val="center"/>
          </w:tcPr>
          <w:p w14:paraId="622262DC" w14:textId="77777777" w:rsidR="00025B67" w:rsidRPr="0082560A" w:rsidRDefault="00025B67" w:rsidP="0034121B">
            <w:pPr>
              <w:jc w:val="center"/>
            </w:pPr>
            <w:r w:rsidRPr="0082560A">
              <w:t>EGFR-WT</w:t>
            </w:r>
          </w:p>
        </w:tc>
        <w:tc>
          <w:tcPr>
            <w:tcW w:w="1154" w:type="dxa"/>
            <w:tcBorders>
              <w:right w:val="single" w:sz="24" w:space="0" w:color="000000"/>
            </w:tcBorders>
            <w:vAlign w:val="center"/>
          </w:tcPr>
          <w:p w14:paraId="5C378263" w14:textId="77777777" w:rsidR="00025B67" w:rsidRPr="0082560A" w:rsidRDefault="00025B67" w:rsidP="0034121B">
            <w:pPr>
              <w:jc w:val="center"/>
            </w:pPr>
            <w:r w:rsidRPr="0082560A">
              <w:t>EGFR-Mutant</w:t>
            </w:r>
          </w:p>
        </w:tc>
      </w:tr>
      <w:tr w:rsidR="00025B67" w:rsidRPr="0082560A" w14:paraId="602D16FB" w14:textId="77777777" w:rsidTr="0034121B">
        <w:trPr>
          <w:trHeight w:val="547"/>
        </w:trPr>
        <w:tc>
          <w:tcPr>
            <w:tcW w:w="1227" w:type="dxa"/>
            <w:vMerge w:val="restart"/>
            <w:tcBorders>
              <w:left w:val="single" w:sz="24" w:space="0" w:color="000000"/>
            </w:tcBorders>
            <w:vAlign w:val="center"/>
          </w:tcPr>
          <w:p w14:paraId="74750AF5" w14:textId="77777777" w:rsidR="00025B67" w:rsidRPr="0082560A" w:rsidRDefault="00025B67" w:rsidP="0034121B">
            <w:pPr>
              <w:jc w:val="center"/>
            </w:pPr>
            <w:r w:rsidRPr="0082560A">
              <w:t>True class</w:t>
            </w:r>
          </w:p>
        </w:tc>
        <w:tc>
          <w:tcPr>
            <w:tcW w:w="1277" w:type="dxa"/>
            <w:tcBorders>
              <w:right w:val="single" w:sz="24" w:space="0" w:color="000000"/>
            </w:tcBorders>
            <w:vAlign w:val="center"/>
          </w:tcPr>
          <w:p w14:paraId="49324BA5" w14:textId="77777777" w:rsidR="00025B67" w:rsidRPr="00CE741A" w:rsidRDefault="00025B67" w:rsidP="0034121B">
            <w:pPr>
              <w:jc w:val="center"/>
            </w:pPr>
            <w:r w:rsidRPr="00CE741A">
              <w:t>EGFR-WT</w:t>
            </w:r>
          </w:p>
        </w:tc>
        <w:tc>
          <w:tcPr>
            <w:tcW w:w="1309" w:type="dxa"/>
            <w:tcBorders>
              <w:left w:val="single" w:sz="24" w:space="0" w:color="000000"/>
            </w:tcBorders>
            <w:vAlign w:val="center"/>
          </w:tcPr>
          <w:p w14:paraId="298CCF7C" w14:textId="77777777" w:rsidR="00025B67" w:rsidRPr="00CE741A" w:rsidRDefault="00025B67" w:rsidP="0034121B">
            <w:pPr>
              <w:jc w:val="center"/>
            </w:pPr>
            <w:r w:rsidRPr="00CE741A">
              <w:t>85</w:t>
            </w:r>
          </w:p>
        </w:tc>
        <w:tc>
          <w:tcPr>
            <w:tcW w:w="1153" w:type="dxa"/>
            <w:tcBorders>
              <w:right w:val="single" w:sz="24" w:space="0" w:color="auto"/>
            </w:tcBorders>
            <w:vAlign w:val="center"/>
          </w:tcPr>
          <w:p w14:paraId="1A009A05" w14:textId="77777777" w:rsidR="00025B67" w:rsidRPr="00CE741A" w:rsidRDefault="00025B67" w:rsidP="0034121B">
            <w:pPr>
              <w:jc w:val="center"/>
            </w:pPr>
            <w:r w:rsidRPr="00CE741A">
              <w:t>3</w:t>
            </w:r>
          </w:p>
        </w:tc>
        <w:tc>
          <w:tcPr>
            <w:tcW w:w="1152" w:type="dxa"/>
            <w:tcBorders>
              <w:left w:val="single" w:sz="24" w:space="0" w:color="auto"/>
            </w:tcBorders>
            <w:vAlign w:val="center"/>
          </w:tcPr>
          <w:p w14:paraId="242180B8" w14:textId="77777777" w:rsidR="00025B67" w:rsidRPr="00CE741A" w:rsidRDefault="00025B67" w:rsidP="0034121B">
            <w:pPr>
              <w:jc w:val="center"/>
            </w:pPr>
            <w:r w:rsidRPr="00CE741A">
              <w:t>28</w:t>
            </w:r>
          </w:p>
        </w:tc>
        <w:tc>
          <w:tcPr>
            <w:tcW w:w="1154" w:type="dxa"/>
            <w:tcBorders>
              <w:right w:val="single" w:sz="24" w:space="0" w:color="auto"/>
            </w:tcBorders>
            <w:vAlign w:val="center"/>
          </w:tcPr>
          <w:p w14:paraId="3453D096" w14:textId="77777777" w:rsidR="00025B67" w:rsidRPr="00CE741A" w:rsidRDefault="00025B67" w:rsidP="0034121B">
            <w:pPr>
              <w:jc w:val="center"/>
            </w:pPr>
            <w:r w:rsidRPr="00CE741A">
              <w:t>2</w:t>
            </w:r>
          </w:p>
        </w:tc>
        <w:tc>
          <w:tcPr>
            <w:tcW w:w="1152" w:type="dxa"/>
            <w:tcBorders>
              <w:left w:val="single" w:sz="24" w:space="0" w:color="auto"/>
            </w:tcBorders>
            <w:vAlign w:val="center"/>
          </w:tcPr>
          <w:p w14:paraId="0E75D7BF" w14:textId="77777777" w:rsidR="00025B67" w:rsidRPr="00CE741A" w:rsidRDefault="00025B67" w:rsidP="0034121B">
            <w:pPr>
              <w:jc w:val="center"/>
            </w:pPr>
            <w:r w:rsidRPr="00CE741A">
              <w:t>7</w:t>
            </w:r>
          </w:p>
        </w:tc>
        <w:tc>
          <w:tcPr>
            <w:tcW w:w="1154" w:type="dxa"/>
            <w:tcBorders>
              <w:right w:val="single" w:sz="24" w:space="0" w:color="000000"/>
            </w:tcBorders>
            <w:vAlign w:val="center"/>
          </w:tcPr>
          <w:p w14:paraId="59E27847" w14:textId="77777777" w:rsidR="00025B67" w:rsidRPr="0082560A" w:rsidRDefault="00025B67" w:rsidP="0034121B">
            <w:pPr>
              <w:jc w:val="center"/>
            </w:pPr>
            <w:r w:rsidRPr="0082560A">
              <w:t>0</w:t>
            </w:r>
          </w:p>
        </w:tc>
      </w:tr>
      <w:tr w:rsidR="00025B67" w:rsidRPr="0082560A" w14:paraId="162ADF3A" w14:textId="77777777" w:rsidTr="0034121B">
        <w:trPr>
          <w:trHeight w:val="547"/>
        </w:trPr>
        <w:tc>
          <w:tcPr>
            <w:tcW w:w="1227" w:type="dxa"/>
            <w:vMerge/>
            <w:tcBorders>
              <w:left w:val="single" w:sz="24" w:space="0" w:color="000000"/>
            </w:tcBorders>
            <w:vAlign w:val="center"/>
          </w:tcPr>
          <w:p w14:paraId="3CD77732" w14:textId="77777777" w:rsidR="00025B67" w:rsidRPr="0082560A" w:rsidRDefault="00025B67" w:rsidP="0034121B">
            <w:pPr>
              <w:jc w:val="center"/>
            </w:pPr>
          </w:p>
        </w:tc>
        <w:tc>
          <w:tcPr>
            <w:tcW w:w="1277" w:type="dxa"/>
            <w:tcBorders>
              <w:right w:val="single" w:sz="24" w:space="0" w:color="000000"/>
            </w:tcBorders>
            <w:vAlign w:val="center"/>
          </w:tcPr>
          <w:p w14:paraId="3104951A" w14:textId="77777777" w:rsidR="00025B67" w:rsidRPr="00CE741A" w:rsidRDefault="00025B67" w:rsidP="0034121B">
            <w:pPr>
              <w:jc w:val="center"/>
            </w:pPr>
            <w:r w:rsidRPr="00CE741A">
              <w:t>EGFR-Mutant</w:t>
            </w:r>
          </w:p>
        </w:tc>
        <w:tc>
          <w:tcPr>
            <w:tcW w:w="1309" w:type="dxa"/>
            <w:tcBorders>
              <w:left w:val="single" w:sz="24" w:space="0" w:color="000000"/>
            </w:tcBorders>
            <w:vAlign w:val="center"/>
          </w:tcPr>
          <w:p w14:paraId="17D8DB6B" w14:textId="77777777" w:rsidR="00025B67" w:rsidRPr="00CE741A" w:rsidRDefault="00025B67" w:rsidP="0034121B">
            <w:pPr>
              <w:jc w:val="center"/>
            </w:pPr>
            <w:r w:rsidRPr="00CE741A">
              <w:t>10</w:t>
            </w:r>
          </w:p>
        </w:tc>
        <w:tc>
          <w:tcPr>
            <w:tcW w:w="1153" w:type="dxa"/>
            <w:tcBorders>
              <w:right w:val="single" w:sz="24" w:space="0" w:color="auto"/>
            </w:tcBorders>
            <w:vAlign w:val="center"/>
          </w:tcPr>
          <w:p w14:paraId="75664A98" w14:textId="77777777" w:rsidR="00025B67" w:rsidRPr="00CE741A" w:rsidRDefault="00025B67" w:rsidP="0034121B">
            <w:pPr>
              <w:jc w:val="center"/>
            </w:pPr>
            <w:r w:rsidRPr="00CE741A">
              <w:t>11</w:t>
            </w:r>
          </w:p>
        </w:tc>
        <w:tc>
          <w:tcPr>
            <w:tcW w:w="1152" w:type="dxa"/>
            <w:tcBorders>
              <w:left w:val="single" w:sz="24" w:space="0" w:color="auto"/>
            </w:tcBorders>
            <w:vAlign w:val="center"/>
          </w:tcPr>
          <w:p w14:paraId="7048A84B" w14:textId="77777777" w:rsidR="00025B67" w:rsidRPr="00CE741A" w:rsidRDefault="00025B67" w:rsidP="0034121B">
            <w:pPr>
              <w:jc w:val="center"/>
            </w:pPr>
            <w:r w:rsidRPr="00CE741A">
              <w:t>9</w:t>
            </w:r>
          </w:p>
        </w:tc>
        <w:tc>
          <w:tcPr>
            <w:tcW w:w="1154" w:type="dxa"/>
            <w:tcBorders>
              <w:right w:val="single" w:sz="24" w:space="0" w:color="auto"/>
            </w:tcBorders>
            <w:vAlign w:val="center"/>
          </w:tcPr>
          <w:p w14:paraId="2E6D47D9" w14:textId="77777777" w:rsidR="00025B67" w:rsidRPr="00CE741A" w:rsidRDefault="00025B67" w:rsidP="0034121B">
            <w:pPr>
              <w:jc w:val="center"/>
            </w:pPr>
            <w:r w:rsidRPr="00CE741A">
              <w:t>10</w:t>
            </w:r>
          </w:p>
        </w:tc>
        <w:tc>
          <w:tcPr>
            <w:tcW w:w="1152" w:type="dxa"/>
            <w:tcBorders>
              <w:left w:val="single" w:sz="24" w:space="0" w:color="auto"/>
            </w:tcBorders>
            <w:vAlign w:val="center"/>
          </w:tcPr>
          <w:p w14:paraId="316A1A63" w14:textId="77777777" w:rsidR="00025B67" w:rsidRPr="00CE741A" w:rsidRDefault="00025B67" w:rsidP="0034121B">
            <w:pPr>
              <w:jc w:val="center"/>
            </w:pPr>
            <w:r w:rsidRPr="00CE741A">
              <w:t>2</w:t>
            </w:r>
          </w:p>
        </w:tc>
        <w:tc>
          <w:tcPr>
            <w:tcW w:w="1154" w:type="dxa"/>
            <w:tcBorders>
              <w:right w:val="single" w:sz="24" w:space="0" w:color="000000"/>
            </w:tcBorders>
            <w:vAlign w:val="center"/>
          </w:tcPr>
          <w:p w14:paraId="4E83178A" w14:textId="77777777" w:rsidR="00025B67" w:rsidRPr="0082560A" w:rsidRDefault="00025B67" w:rsidP="0034121B">
            <w:pPr>
              <w:jc w:val="center"/>
            </w:pPr>
            <w:r w:rsidRPr="0082560A">
              <w:t>3</w:t>
            </w:r>
          </w:p>
        </w:tc>
      </w:tr>
      <w:tr w:rsidR="00025B67" w:rsidRPr="0082560A" w14:paraId="1218E8D9" w14:textId="77777777" w:rsidTr="0034121B">
        <w:trPr>
          <w:trHeight w:val="547"/>
        </w:trPr>
        <w:tc>
          <w:tcPr>
            <w:tcW w:w="9578" w:type="dxa"/>
            <w:gridSpan w:val="8"/>
            <w:tcBorders>
              <w:left w:val="single" w:sz="24" w:space="0" w:color="000000"/>
              <w:right w:val="single" w:sz="24" w:space="0" w:color="000000"/>
            </w:tcBorders>
            <w:vAlign w:val="center"/>
          </w:tcPr>
          <w:p w14:paraId="05C28299" w14:textId="77777777" w:rsidR="00025B67" w:rsidRPr="00CE741A" w:rsidRDefault="00025B67" w:rsidP="0034121B">
            <w:pPr>
              <w:jc w:val="center"/>
              <w:rPr>
                <w:b/>
                <w:bCs/>
              </w:rPr>
            </w:pPr>
            <w:r w:rsidRPr="00CE741A">
              <w:rPr>
                <w:b/>
                <w:bCs/>
              </w:rPr>
              <w:t>2) UNSELECTED MODEL</w:t>
            </w:r>
          </w:p>
        </w:tc>
      </w:tr>
      <w:tr w:rsidR="00025B67" w:rsidRPr="0082560A" w14:paraId="1BEFDCAE" w14:textId="77777777" w:rsidTr="0034121B">
        <w:trPr>
          <w:trHeight w:val="275"/>
        </w:trPr>
        <w:tc>
          <w:tcPr>
            <w:tcW w:w="2504" w:type="dxa"/>
            <w:gridSpan w:val="2"/>
            <w:vMerge w:val="restart"/>
            <w:tcBorders>
              <w:left w:val="single" w:sz="24" w:space="0" w:color="000000"/>
              <w:right w:val="single" w:sz="24" w:space="0" w:color="000000"/>
            </w:tcBorders>
            <w:vAlign w:val="center"/>
          </w:tcPr>
          <w:p w14:paraId="60A98853" w14:textId="77777777" w:rsidR="00025B67" w:rsidRPr="00CE741A" w:rsidRDefault="00025B67" w:rsidP="0034121B">
            <w:pPr>
              <w:jc w:val="center"/>
            </w:pPr>
          </w:p>
        </w:tc>
        <w:tc>
          <w:tcPr>
            <w:tcW w:w="2462" w:type="dxa"/>
            <w:gridSpan w:val="2"/>
            <w:tcBorders>
              <w:left w:val="single" w:sz="24" w:space="0" w:color="000000"/>
              <w:right w:val="single" w:sz="24" w:space="0" w:color="auto"/>
            </w:tcBorders>
            <w:vAlign w:val="center"/>
          </w:tcPr>
          <w:p w14:paraId="62DFBA88" w14:textId="77777777" w:rsidR="00025B67" w:rsidRPr="00CE741A" w:rsidRDefault="00025B67" w:rsidP="0034121B">
            <w:pPr>
              <w:jc w:val="center"/>
            </w:pPr>
            <w:r w:rsidRPr="00CE741A">
              <w:rPr>
                <w:b/>
                <w:bCs/>
              </w:rPr>
              <w:t>A) INTERNAL DATASET</w:t>
            </w:r>
          </w:p>
        </w:tc>
        <w:tc>
          <w:tcPr>
            <w:tcW w:w="2306" w:type="dxa"/>
            <w:gridSpan w:val="2"/>
            <w:tcBorders>
              <w:left w:val="single" w:sz="24" w:space="0" w:color="auto"/>
              <w:right w:val="single" w:sz="24" w:space="0" w:color="auto"/>
            </w:tcBorders>
            <w:vAlign w:val="center"/>
          </w:tcPr>
          <w:p w14:paraId="3C03E034" w14:textId="77777777" w:rsidR="00025B67" w:rsidRPr="00CE741A" w:rsidRDefault="00025B67" w:rsidP="0034121B">
            <w:pPr>
              <w:jc w:val="center"/>
            </w:pPr>
            <w:r w:rsidRPr="00CE741A">
              <w:rPr>
                <w:b/>
                <w:bCs/>
              </w:rPr>
              <w:t>B) TCIA DATASET</w:t>
            </w:r>
          </w:p>
        </w:tc>
        <w:tc>
          <w:tcPr>
            <w:tcW w:w="2306" w:type="dxa"/>
            <w:gridSpan w:val="2"/>
            <w:tcBorders>
              <w:left w:val="single" w:sz="24" w:space="0" w:color="auto"/>
              <w:right w:val="single" w:sz="24" w:space="0" w:color="000000"/>
            </w:tcBorders>
            <w:vAlign w:val="center"/>
          </w:tcPr>
          <w:p w14:paraId="7BBCFAD6" w14:textId="77777777" w:rsidR="00025B67" w:rsidRPr="00CE741A" w:rsidRDefault="00025B67" w:rsidP="0034121B">
            <w:pPr>
              <w:jc w:val="center"/>
            </w:pPr>
            <w:r w:rsidRPr="00CE741A">
              <w:rPr>
                <w:b/>
                <w:bCs/>
              </w:rPr>
              <w:t>C) MESSINA DATASET</w:t>
            </w:r>
          </w:p>
        </w:tc>
      </w:tr>
      <w:tr w:rsidR="00025B67" w:rsidRPr="0082560A" w14:paraId="64D608DB" w14:textId="77777777" w:rsidTr="0034121B">
        <w:trPr>
          <w:trHeight w:val="275"/>
        </w:trPr>
        <w:tc>
          <w:tcPr>
            <w:tcW w:w="2504" w:type="dxa"/>
            <w:gridSpan w:val="2"/>
            <w:vMerge/>
            <w:tcBorders>
              <w:left w:val="single" w:sz="24" w:space="0" w:color="000000"/>
              <w:right w:val="single" w:sz="24" w:space="0" w:color="000000"/>
            </w:tcBorders>
            <w:vAlign w:val="center"/>
          </w:tcPr>
          <w:p w14:paraId="5BF1B947" w14:textId="77777777" w:rsidR="00025B67" w:rsidRPr="00CE741A" w:rsidRDefault="00025B67" w:rsidP="0034121B">
            <w:pPr>
              <w:jc w:val="center"/>
            </w:pPr>
          </w:p>
        </w:tc>
        <w:tc>
          <w:tcPr>
            <w:tcW w:w="2462" w:type="dxa"/>
            <w:gridSpan w:val="2"/>
            <w:tcBorders>
              <w:left w:val="single" w:sz="24" w:space="0" w:color="000000"/>
              <w:right w:val="single" w:sz="24" w:space="0" w:color="auto"/>
            </w:tcBorders>
            <w:vAlign w:val="center"/>
          </w:tcPr>
          <w:p w14:paraId="635DD03A" w14:textId="77777777" w:rsidR="00025B67" w:rsidRPr="00CE741A" w:rsidRDefault="00025B67" w:rsidP="0034121B">
            <w:pPr>
              <w:jc w:val="center"/>
            </w:pPr>
            <w:r w:rsidRPr="00CE741A">
              <w:t>Predicted class</w:t>
            </w:r>
          </w:p>
        </w:tc>
        <w:tc>
          <w:tcPr>
            <w:tcW w:w="2306" w:type="dxa"/>
            <w:gridSpan w:val="2"/>
            <w:tcBorders>
              <w:left w:val="single" w:sz="24" w:space="0" w:color="auto"/>
              <w:right w:val="single" w:sz="24" w:space="0" w:color="auto"/>
            </w:tcBorders>
            <w:vAlign w:val="center"/>
          </w:tcPr>
          <w:p w14:paraId="210A2F71" w14:textId="77777777" w:rsidR="00025B67" w:rsidRPr="00CE741A" w:rsidRDefault="00025B67" w:rsidP="0034121B">
            <w:pPr>
              <w:jc w:val="center"/>
            </w:pPr>
            <w:r w:rsidRPr="00CE741A">
              <w:t>Predicted class</w:t>
            </w:r>
          </w:p>
        </w:tc>
        <w:tc>
          <w:tcPr>
            <w:tcW w:w="2306" w:type="dxa"/>
            <w:gridSpan w:val="2"/>
            <w:tcBorders>
              <w:left w:val="single" w:sz="24" w:space="0" w:color="auto"/>
              <w:right w:val="single" w:sz="24" w:space="0" w:color="000000"/>
            </w:tcBorders>
            <w:vAlign w:val="center"/>
          </w:tcPr>
          <w:p w14:paraId="1ECACAE2" w14:textId="77777777" w:rsidR="00025B67" w:rsidRPr="00CE741A" w:rsidRDefault="00025B67" w:rsidP="0034121B">
            <w:pPr>
              <w:jc w:val="center"/>
            </w:pPr>
            <w:r w:rsidRPr="00CE741A">
              <w:t>Predicted class</w:t>
            </w:r>
          </w:p>
        </w:tc>
      </w:tr>
      <w:tr w:rsidR="00025B67" w:rsidRPr="0082560A" w14:paraId="55B0B484" w14:textId="77777777" w:rsidTr="0034121B">
        <w:trPr>
          <w:trHeight w:val="547"/>
        </w:trPr>
        <w:tc>
          <w:tcPr>
            <w:tcW w:w="2504" w:type="dxa"/>
            <w:gridSpan w:val="2"/>
            <w:vMerge/>
            <w:tcBorders>
              <w:left w:val="single" w:sz="24" w:space="0" w:color="000000"/>
              <w:right w:val="single" w:sz="24" w:space="0" w:color="000000"/>
            </w:tcBorders>
            <w:vAlign w:val="center"/>
          </w:tcPr>
          <w:p w14:paraId="021EA1B7" w14:textId="77777777" w:rsidR="00025B67" w:rsidRPr="00CE741A" w:rsidRDefault="00025B67" w:rsidP="0034121B">
            <w:pPr>
              <w:jc w:val="center"/>
            </w:pPr>
          </w:p>
        </w:tc>
        <w:tc>
          <w:tcPr>
            <w:tcW w:w="1309" w:type="dxa"/>
            <w:tcBorders>
              <w:left w:val="single" w:sz="24" w:space="0" w:color="000000"/>
            </w:tcBorders>
            <w:vAlign w:val="center"/>
          </w:tcPr>
          <w:p w14:paraId="6C2E8906" w14:textId="77777777" w:rsidR="00025B67" w:rsidRPr="00CE741A" w:rsidRDefault="00025B67" w:rsidP="0034121B">
            <w:pPr>
              <w:jc w:val="center"/>
            </w:pPr>
            <w:r w:rsidRPr="00CE741A">
              <w:t>EGFR-WT</w:t>
            </w:r>
          </w:p>
        </w:tc>
        <w:tc>
          <w:tcPr>
            <w:tcW w:w="1153" w:type="dxa"/>
            <w:tcBorders>
              <w:right w:val="single" w:sz="24" w:space="0" w:color="auto"/>
            </w:tcBorders>
            <w:vAlign w:val="center"/>
          </w:tcPr>
          <w:p w14:paraId="504B9714" w14:textId="77777777" w:rsidR="00025B67" w:rsidRPr="00CE741A" w:rsidRDefault="00025B67" w:rsidP="0034121B">
            <w:pPr>
              <w:jc w:val="center"/>
            </w:pPr>
            <w:r w:rsidRPr="00CE741A">
              <w:t>EGFR-Mutant</w:t>
            </w:r>
          </w:p>
        </w:tc>
        <w:tc>
          <w:tcPr>
            <w:tcW w:w="1152" w:type="dxa"/>
            <w:tcBorders>
              <w:left w:val="single" w:sz="24" w:space="0" w:color="auto"/>
            </w:tcBorders>
            <w:vAlign w:val="center"/>
          </w:tcPr>
          <w:p w14:paraId="7EEFBA65" w14:textId="77777777" w:rsidR="00025B67" w:rsidRPr="00CE741A" w:rsidRDefault="00025B67" w:rsidP="0034121B">
            <w:pPr>
              <w:jc w:val="center"/>
            </w:pPr>
            <w:r w:rsidRPr="00CE741A">
              <w:t>EGFR-WT</w:t>
            </w:r>
          </w:p>
        </w:tc>
        <w:tc>
          <w:tcPr>
            <w:tcW w:w="1154" w:type="dxa"/>
            <w:tcBorders>
              <w:right w:val="single" w:sz="24" w:space="0" w:color="auto"/>
            </w:tcBorders>
            <w:vAlign w:val="center"/>
          </w:tcPr>
          <w:p w14:paraId="4DCEB69E" w14:textId="77777777" w:rsidR="00025B67" w:rsidRPr="00CE741A" w:rsidRDefault="00025B67" w:rsidP="0034121B">
            <w:pPr>
              <w:jc w:val="center"/>
            </w:pPr>
            <w:r w:rsidRPr="00CE741A">
              <w:t>EGFR-Mutant</w:t>
            </w:r>
          </w:p>
        </w:tc>
        <w:tc>
          <w:tcPr>
            <w:tcW w:w="1152" w:type="dxa"/>
            <w:tcBorders>
              <w:left w:val="single" w:sz="24" w:space="0" w:color="auto"/>
            </w:tcBorders>
            <w:vAlign w:val="center"/>
          </w:tcPr>
          <w:p w14:paraId="0E40A40B" w14:textId="77777777" w:rsidR="00025B67" w:rsidRPr="00CE741A" w:rsidRDefault="00025B67" w:rsidP="0034121B">
            <w:pPr>
              <w:jc w:val="center"/>
            </w:pPr>
            <w:r w:rsidRPr="00CE741A">
              <w:t>EGFR-WT</w:t>
            </w:r>
          </w:p>
        </w:tc>
        <w:tc>
          <w:tcPr>
            <w:tcW w:w="1154" w:type="dxa"/>
            <w:tcBorders>
              <w:right w:val="single" w:sz="24" w:space="0" w:color="000000"/>
            </w:tcBorders>
            <w:vAlign w:val="center"/>
          </w:tcPr>
          <w:p w14:paraId="60E1E8E6" w14:textId="77777777" w:rsidR="00025B67" w:rsidRPr="0082560A" w:rsidRDefault="00025B67" w:rsidP="0034121B">
            <w:pPr>
              <w:jc w:val="center"/>
            </w:pPr>
            <w:r w:rsidRPr="0082560A">
              <w:t>EGFR-Mutant</w:t>
            </w:r>
          </w:p>
        </w:tc>
      </w:tr>
      <w:tr w:rsidR="00025B67" w:rsidRPr="0082560A" w14:paraId="30681765" w14:textId="77777777" w:rsidTr="0034121B">
        <w:trPr>
          <w:trHeight w:val="547"/>
        </w:trPr>
        <w:tc>
          <w:tcPr>
            <w:tcW w:w="1227" w:type="dxa"/>
            <w:vMerge w:val="restart"/>
            <w:tcBorders>
              <w:left w:val="single" w:sz="24" w:space="0" w:color="000000"/>
            </w:tcBorders>
            <w:vAlign w:val="center"/>
          </w:tcPr>
          <w:p w14:paraId="770A1A8B" w14:textId="77777777" w:rsidR="00025B67" w:rsidRPr="0082560A" w:rsidRDefault="00025B67" w:rsidP="0034121B">
            <w:pPr>
              <w:jc w:val="center"/>
            </w:pPr>
            <w:r w:rsidRPr="0082560A">
              <w:t>True class</w:t>
            </w:r>
          </w:p>
        </w:tc>
        <w:tc>
          <w:tcPr>
            <w:tcW w:w="1277" w:type="dxa"/>
            <w:tcBorders>
              <w:right w:val="single" w:sz="24" w:space="0" w:color="000000"/>
            </w:tcBorders>
            <w:vAlign w:val="center"/>
          </w:tcPr>
          <w:p w14:paraId="59A94A98" w14:textId="77777777" w:rsidR="00025B67" w:rsidRPr="00CE741A" w:rsidRDefault="00025B67" w:rsidP="0034121B">
            <w:pPr>
              <w:jc w:val="center"/>
            </w:pPr>
            <w:r w:rsidRPr="00CE741A">
              <w:t>EGFR-WT</w:t>
            </w:r>
          </w:p>
        </w:tc>
        <w:tc>
          <w:tcPr>
            <w:tcW w:w="1309" w:type="dxa"/>
            <w:tcBorders>
              <w:left w:val="single" w:sz="24" w:space="0" w:color="000000"/>
            </w:tcBorders>
            <w:vAlign w:val="center"/>
          </w:tcPr>
          <w:p w14:paraId="4E9F8C0C" w14:textId="77777777" w:rsidR="00025B67" w:rsidRPr="00CE741A" w:rsidRDefault="00025B67" w:rsidP="0034121B">
            <w:pPr>
              <w:jc w:val="center"/>
            </w:pPr>
            <w:r w:rsidRPr="00CE741A">
              <w:t>85</w:t>
            </w:r>
          </w:p>
        </w:tc>
        <w:tc>
          <w:tcPr>
            <w:tcW w:w="1153" w:type="dxa"/>
            <w:tcBorders>
              <w:right w:val="single" w:sz="24" w:space="0" w:color="auto"/>
            </w:tcBorders>
            <w:vAlign w:val="center"/>
          </w:tcPr>
          <w:p w14:paraId="59CC989A" w14:textId="77777777" w:rsidR="00025B67" w:rsidRPr="00CE741A" w:rsidRDefault="00025B67" w:rsidP="0034121B">
            <w:pPr>
              <w:jc w:val="center"/>
            </w:pPr>
            <w:r w:rsidRPr="00CE741A">
              <w:t>3</w:t>
            </w:r>
          </w:p>
        </w:tc>
        <w:tc>
          <w:tcPr>
            <w:tcW w:w="1152" w:type="dxa"/>
            <w:tcBorders>
              <w:left w:val="single" w:sz="24" w:space="0" w:color="auto"/>
            </w:tcBorders>
            <w:vAlign w:val="center"/>
          </w:tcPr>
          <w:p w14:paraId="19072989" w14:textId="77777777" w:rsidR="00025B67" w:rsidRPr="00CE741A" w:rsidRDefault="00025B67" w:rsidP="0034121B">
            <w:pPr>
              <w:jc w:val="center"/>
            </w:pPr>
            <w:r w:rsidRPr="00CE741A">
              <w:t>28</w:t>
            </w:r>
          </w:p>
        </w:tc>
        <w:tc>
          <w:tcPr>
            <w:tcW w:w="1154" w:type="dxa"/>
            <w:tcBorders>
              <w:right w:val="single" w:sz="24" w:space="0" w:color="auto"/>
            </w:tcBorders>
            <w:vAlign w:val="center"/>
          </w:tcPr>
          <w:p w14:paraId="42D11B3A" w14:textId="77777777" w:rsidR="00025B67" w:rsidRPr="00CE741A" w:rsidRDefault="00025B67" w:rsidP="0034121B">
            <w:pPr>
              <w:jc w:val="center"/>
            </w:pPr>
            <w:r w:rsidRPr="00CE741A">
              <w:t>2</w:t>
            </w:r>
          </w:p>
        </w:tc>
        <w:tc>
          <w:tcPr>
            <w:tcW w:w="1152" w:type="dxa"/>
            <w:tcBorders>
              <w:left w:val="single" w:sz="24" w:space="0" w:color="auto"/>
            </w:tcBorders>
            <w:vAlign w:val="center"/>
          </w:tcPr>
          <w:p w14:paraId="6B0E4B39" w14:textId="77777777" w:rsidR="00025B67" w:rsidRPr="00CE741A" w:rsidRDefault="00025B67" w:rsidP="0034121B">
            <w:pPr>
              <w:jc w:val="center"/>
            </w:pPr>
            <w:r w:rsidRPr="00CE741A">
              <w:t>7</w:t>
            </w:r>
          </w:p>
        </w:tc>
        <w:tc>
          <w:tcPr>
            <w:tcW w:w="1154" w:type="dxa"/>
            <w:tcBorders>
              <w:right w:val="single" w:sz="24" w:space="0" w:color="000000"/>
            </w:tcBorders>
            <w:vAlign w:val="center"/>
          </w:tcPr>
          <w:p w14:paraId="1E68AAAB" w14:textId="77777777" w:rsidR="00025B67" w:rsidRPr="0082560A" w:rsidRDefault="00025B67" w:rsidP="0034121B">
            <w:pPr>
              <w:jc w:val="center"/>
            </w:pPr>
            <w:r>
              <w:t>0</w:t>
            </w:r>
          </w:p>
        </w:tc>
      </w:tr>
      <w:tr w:rsidR="00025B67" w:rsidRPr="0082560A" w14:paraId="2090EE17" w14:textId="77777777" w:rsidTr="0034121B">
        <w:trPr>
          <w:trHeight w:val="547"/>
        </w:trPr>
        <w:tc>
          <w:tcPr>
            <w:tcW w:w="1227" w:type="dxa"/>
            <w:vMerge/>
            <w:tcBorders>
              <w:left w:val="single" w:sz="24" w:space="0" w:color="000000"/>
              <w:bottom w:val="single" w:sz="24" w:space="0" w:color="000000"/>
            </w:tcBorders>
            <w:vAlign w:val="center"/>
          </w:tcPr>
          <w:p w14:paraId="24565D27" w14:textId="77777777" w:rsidR="00025B67" w:rsidRPr="0082560A" w:rsidRDefault="00025B67" w:rsidP="0034121B">
            <w:pPr>
              <w:jc w:val="center"/>
            </w:pPr>
          </w:p>
        </w:tc>
        <w:tc>
          <w:tcPr>
            <w:tcW w:w="1277" w:type="dxa"/>
            <w:tcBorders>
              <w:bottom w:val="single" w:sz="24" w:space="0" w:color="000000"/>
              <w:right w:val="single" w:sz="24" w:space="0" w:color="000000"/>
            </w:tcBorders>
            <w:vAlign w:val="center"/>
          </w:tcPr>
          <w:p w14:paraId="20406462" w14:textId="77777777" w:rsidR="00025B67" w:rsidRPr="00CE741A" w:rsidRDefault="00025B67" w:rsidP="0034121B">
            <w:pPr>
              <w:jc w:val="center"/>
            </w:pPr>
            <w:r w:rsidRPr="00CE741A">
              <w:t>EGFR-Mutant</w:t>
            </w:r>
          </w:p>
        </w:tc>
        <w:tc>
          <w:tcPr>
            <w:tcW w:w="1309" w:type="dxa"/>
            <w:tcBorders>
              <w:left w:val="single" w:sz="24" w:space="0" w:color="000000"/>
              <w:bottom w:val="single" w:sz="24" w:space="0" w:color="000000"/>
            </w:tcBorders>
            <w:vAlign w:val="center"/>
          </w:tcPr>
          <w:p w14:paraId="6157B474" w14:textId="77777777" w:rsidR="00025B67" w:rsidRPr="00CE741A" w:rsidRDefault="00025B67" w:rsidP="0034121B">
            <w:pPr>
              <w:jc w:val="center"/>
            </w:pPr>
            <w:r w:rsidRPr="00CE741A">
              <w:t>16</w:t>
            </w:r>
          </w:p>
        </w:tc>
        <w:tc>
          <w:tcPr>
            <w:tcW w:w="1153" w:type="dxa"/>
            <w:tcBorders>
              <w:bottom w:val="single" w:sz="24" w:space="0" w:color="000000"/>
              <w:right w:val="single" w:sz="24" w:space="0" w:color="auto"/>
            </w:tcBorders>
            <w:vAlign w:val="center"/>
          </w:tcPr>
          <w:p w14:paraId="7CB2B076" w14:textId="77777777" w:rsidR="00025B67" w:rsidRPr="00CE741A" w:rsidRDefault="00025B67" w:rsidP="0034121B">
            <w:pPr>
              <w:jc w:val="center"/>
            </w:pPr>
            <w:r w:rsidRPr="00CE741A">
              <w:t>5</w:t>
            </w:r>
          </w:p>
        </w:tc>
        <w:tc>
          <w:tcPr>
            <w:tcW w:w="1152" w:type="dxa"/>
            <w:tcBorders>
              <w:left w:val="single" w:sz="24" w:space="0" w:color="auto"/>
              <w:bottom w:val="single" w:sz="24" w:space="0" w:color="000000"/>
            </w:tcBorders>
            <w:vAlign w:val="center"/>
          </w:tcPr>
          <w:p w14:paraId="6E289567" w14:textId="77777777" w:rsidR="00025B67" w:rsidRPr="00CE741A" w:rsidRDefault="00025B67" w:rsidP="0034121B">
            <w:pPr>
              <w:jc w:val="center"/>
            </w:pPr>
            <w:r w:rsidRPr="00CE741A">
              <w:t>13</w:t>
            </w:r>
          </w:p>
        </w:tc>
        <w:tc>
          <w:tcPr>
            <w:tcW w:w="1154" w:type="dxa"/>
            <w:tcBorders>
              <w:bottom w:val="single" w:sz="24" w:space="0" w:color="000000"/>
              <w:right w:val="single" w:sz="24" w:space="0" w:color="auto"/>
            </w:tcBorders>
            <w:vAlign w:val="center"/>
          </w:tcPr>
          <w:p w14:paraId="25F8780C" w14:textId="77777777" w:rsidR="00025B67" w:rsidRPr="00CE741A" w:rsidRDefault="00025B67" w:rsidP="0034121B">
            <w:pPr>
              <w:jc w:val="center"/>
            </w:pPr>
            <w:r w:rsidRPr="00CE741A">
              <w:t>6</w:t>
            </w:r>
          </w:p>
        </w:tc>
        <w:tc>
          <w:tcPr>
            <w:tcW w:w="1152" w:type="dxa"/>
            <w:tcBorders>
              <w:left w:val="single" w:sz="24" w:space="0" w:color="auto"/>
              <w:bottom w:val="single" w:sz="24" w:space="0" w:color="000000"/>
            </w:tcBorders>
            <w:vAlign w:val="center"/>
          </w:tcPr>
          <w:p w14:paraId="48221FED" w14:textId="77777777" w:rsidR="00025B67" w:rsidRPr="00CE741A" w:rsidRDefault="00025B67" w:rsidP="0034121B">
            <w:pPr>
              <w:jc w:val="center"/>
            </w:pPr>
            <w:r w:rsidRPr="00CE741A">
              <w:t>3</w:t>
            </w:r>
          </w:p>
        </w:tc>
        <w:tc>
          <w:tcPr>
            <w:tcW w:w="1154" w:type="dxa"/>
            <w:tcBorders>
              <w:bottom w:val="single" w:sz="24" w:space="0" w:color="000000"/>
              <w:right w:val="single" w:sz="24" w:space="0" w:color="000000"/>
            </w:tcBorders>
            <w:vAlign w:val="center"/>
          </w:tcPr>
          <w:p w14:paraId="602FB072" w14:textId="77777777" w:rsidR="00025B67" w:rsidRPr="0082560A" w:rsidRDefault="00025B67" w:rsidP="0034121B">
            <w:pPr>
              <w:jc w:val="center"/>
            </w:pPr>
            <w:r>
              <w:t>2</w:t>
            </w:r>
          </w:p>
        </w:tc>
      </w:tr>
    </w:tbl>
    <w:bookmarkEnd w:id="4"/>
    <w:p w14:paraId="218FE5D6" w14:textId="77777777" w:rsidR="0016338D" w:rsidRDefault="0016338D" w:rsidP="0016338D">
      <w:pPr>
        <w:pStyle w:val="Didascalia"/>
        <w:rPr>
          <w:rFonts w:asciiTheme="minorHAnsi" w:hAnsiTheme="minorHAnsi" w:cstheme="minorHAnsi"/>
          <w:i w:val="0"/>
          <w:color w:val="auto"/>
          <w:sz w:val="20"/>
          <w:szCs w:val="20"/>
          <w:lang w:val="en-US"/>
        </w:rPr>
      </w:pPr>
      <w:r w:rsidRPr="0082560A">
        <w:rPr>
          <w:rFonts w:asciiTheme="minorHAnsi" w:hAnsiTheme="minorHAnsi" w:cstheme="minorHAnsi"/>
          <w:i w:val="0"/>
          <w:color w:val="auto"/>
          <w:sz w:val="20"/>
          <w:szCs w:val="20"/>
          <w:lang w:val="en-US"/>
        </w:rPr>
        <w:t>Table 3. Confusion Matrix reporting the performance of the machine learning model</w:t>
      </w:r>
      <w:r>
        <w:rPr>
          <w:rFonts w:asciiTheme="minorHAnsi" w:hAnsiTheme="minorHAnsi" w:cstheme="minorHAnsi"/>
          <w:i w:val="0"/>
          <w:color w:val="auto"/>
          <w:sz w:val="20"/>
          <w:szCs w:val="20"/>
          <w:lang w:val="en-US"/>
        </w:rPr>
        <w:t>s including clinical features (gender and smoking habit) and 1) 42 features selected with test-retest</w:t>
      </w:r>
      <w:r w:rsidRPr="0082560A">
        <w:rPr>
          <w:rFonts w:asciiTheme="minorHAnsi" w:hAnsiTheme="minorHAnsi" w:cstheme="minorHAnsi"/>
          <w:i w:val="0"/>
          <w:color w:val="auto"/>
          <w:sz w:val="20"/>
          <w:szCs w:val="20"/>
          <w:lang w:val="en-US"/>
        </w:rPr>
        <w:t xml:space="preserve"> </w:t>
      </w:r>
      <w:r>
        <w:rPr>
          <w:rFonts w:asciiTheme="minorHAnsi" w:hAnsiTheme="minorHAnsi" w:cstheme="minorHAnsi"/>
          <w:i w:val="0"/>
          <w:color w:val="auto"/>
          <w:sz w:val="20"/>
          <w:szCs w:val="20"/>
          <w:lang w:val="en-US"/>
        </w:rPr>
        <w:t>or 2) unselected 104 features</w:t>
      </w:r>
      <w:r w:rsidRPr="0082560A">
        <w:rPr>
          <w:rFonts w:asciiTheme="minorHAnsi" w:hAnsiTheme="minorHAnsi" w:cstheme="minorHAnsi"/>
          <w:i w:val="0"/>
          <w:color w:val="auto"/>
          <w:sz w:val="20"/>
          <w:szCs w:val="20"/>
          <w:lang w:val="en-US"/>
        </w:rPr>
        <w:t xml:space="preserve"> A) in the “internal” validation set; B) in The Cancer Imaging Archive (TCIA); C) in the</w:t>
      </w:r>
      <w:r>
        <w:rPr>
          <w:rFonts w:asciiTheme="minorHAnsi" w:hAnsiTheme="minorHAnsi" w:cstheme="minorHAnsi"/>
          <w:i w:val="0"/>
          <w:color w:val="auto"/>
          <w:sz w:val="20"/>
          <w:szCs w:val="20"/>
          <w:lang w:val="en-US"/>
        </w:rPr>
        <w:t xml:space="preserve"> Messina Dataset</w:t>
      </w:r>
      <w:r w:rsidRPr="0082560A">
        <w:rPr>
          <w:rFonts w:asciiTheme="minorHAnsi" w:hAnsiTheme="minorHAnsi" w:cstheme="minorHAnsi"/>
          <w:i w:val="0"/>
          <w:color w:val="auto"/>
          <w:sz w:val="20"/>
          <w:szCs w:val="20"/>
          <w:lang w:val="en-US"/>
        </w:rPr>
        <w:t>.</w:t>
      </w:r>
    </w:p>
    <w:p w14:paraId="360477C5" w14:textId="77777777" w:rsidR="00B31101" w:rsidRPr="0082560A" w:rsidRDefault="00B31101" w:rsidP="00666964">
      <w:pPr>
        <w:rPr>
          <w:lang w:val="en-US"/>
        </w:rPr>
      </w:pPr>
    </w:p>
    <w:tbl>
      <w:tblPr>
        <w:tblStyle w:val="Grigliatabella"/>
        <w:tblW w:w="0" w:type="auto"/>
        <w:tblLook w:val="04A0" w:firstRow="1" w:lastRow="0" w:firstColumn="1" w:lastColumn="0" w:noHBand="0" w:noVBand="1"/>
      </w:tblPr>
      <w:tblGrid>
        <w:gridCol w:w="2109"/>
        <w:gridCol w:w="1694"/>
        <w:gridCol w:w="1756"/>
        <w:gridCol w:w="2075"/>
        <w:gridCol w:w="1944"/>
      </w:tblGrid>
      <w:tr w:rsidR="00DE640B" w14:paraId="5797A584" w14:textId="77777777" w:rsidTr="007C5072">
        <w:tc>
          <w:tcPr>
            <w:tcW w:w="2109" w:type="dxa"/>
            <w:tcBorders>
              <w:top w:val="single" w:sz="24" w:space="0" w:color="auto"/>
              <w:left w:val="single" w:sz="24" w:space="0" w:color="auto"/>
              <w:bottom w:val="single" w:sz="24" w:space="0" w:color="auto"/>
              <w:right w:val="single" w:sz="24" w:space="0" w:color="auto"/>
            </w:tcBorders>
            <w:vAlign w:val="center"/>
          </w:tcPr>
          <w:p w14:paraId="6B26533C" w14:textId="77777777" w:rsidR="00370CDF" w:rsidRDefault="00370CDF" w:rsidP="00E342F3">
            <w:pPr>
              <w:jc w:val="center"/>
              <w:rPr>
                <w:lang w:val="en-US"/>
              </w:rPr>
            </w:pPr>
          </w:p>
        </w:tc>
        <w:tc>
          <w:tcPr>
            <w:tcW w:w="1694" w:type="dxa"/>
            <w:tcBorders>
              <w:top w:val="single" w:sz="24" w:space="0" w:color="auto"/>
              <w:left w:val="single" w:sz="24" w:space="0" w:color="auto"/>
              <w:bottom w:val="single" w:sz="24" w:space="0" w:color="auto"/>
              <w:right w:val="single" w:sz="24" w:space="0" w:color="auto"/>
            </w:tcBorders>
            <w:vAlign w:val="center"/>
          </w:tcPr>
          <w:p w14:paraId="3D1C61D5" w14:textId="08637904" w:rsidR="00370CDF" w:rsidRDefault="00370CDF" w:rsidP="00E342F3">
            <w:pPr>
              <w:jc w:val="center"/>
              <w:rPr>
                <w:lang w:val="en-US"/>
              </w:rPr>
            </w:pPr>
          </w:p>
        </w:tc>
        <w:tc>
          <w:tcPr>
            <w:tcW w:w="1756" w:type="dxa"/>
            <w:tcBorders>
              <w:top w:val="single" w:sz="24" w:space="0" w:color="auto"/>
              <w:left w:val="single" w:sz="24" w:space="0" w:color="auto"/>
              <w:bottom w:val="single" w:sz="24" w:space="0" w:color="auto"/>
              <w:right w:val="single" w:sz="24" w:space="0" w:color="auto"/>
            </w:tcBorders>
            <w:vAlign w:val="center"/>
          </w:tcPr>
          <w:p w14:paraId="04E1F5EF" w14:textId="1A6A68EA" w:rsidR="00370CDF" w:rsidRPr="00E342F3" w:rsidRDefault="001F611F" w:rsidP="00E342F3">
            <w:pPr>
              <w:jc w:val="center"/>
              <w:rPr>
                <w:b/>
                <w:bCs/>
                <w:lang w:val="en-US"/>
              </w:rPr>
            </w:pPr>
            <w:r w:rsidRPr="00E342F3">
              <w:rPr>
                <w:b/>
                <w:bCs/>
                <w:lang w:val="en-US"/>
              </w:rPr>
              <w:t>TEST-RETEST MODEL</w:t>
            </w:r>
          </w:p>
        </w:tc>
        <w:tc>
          <w:tcPr>
            <w:tcW w:w="2075" w:type="dxa"/>
            <w:tcBorders>
              <w:top w:val="single" w:sz="24" w:space="0" w:color="auto"/>
              <w:left w:val="single" w:sz="24" w:space="0" w:color="auto"/>
              <w:bottom w:val="single" w:sz="24" w:space="0" w:color="auto"/>
              <w:right w:val="single" w:sz="24" w:space="0" w:color="auto"/>
            </w:tcBorders>
            <w:vAlign w:val="center"/>
          </w:tcPr>
          <w:p w14:paraId="6BA48539" w14:textId="23E47B08" w:rsidR="00370CDF" w:rsidRPr="00E342F3" w:rsidRDefault="001F611F" w:rsidP="00E342F3">
            <w:pPr>
              <w:jc w:val="center"/>
              <w:rPr>
                <w:b/>
                <w:bCs/>
                <w:lang w:val="en-US"/>
              </w:rPr>
            </w:pPr>
            <w:r w:rsidRPr="00E342F3">
              <w:rPr>
                <w:b/>
                <w:bCs/>
                <w:lang w:val="en-US"/>
              </w:rPr>
              <w:t>UNSELECTED MODEL</w:t>
            </w:r>
          </w:p>
        </w:tc>
        <w:tc>
          <w:tcPr>
            <w:tcW w:w="1944" w:type="dxa"/>
            <w:tcBorders>
              <w:top w:val="single" w:sz="24" w:space="0" w:color="auto"/>
              <w:left w:val="single" w:sz="24" w:space="0" w:color="auto"/>
              <w:bottom w:val="single" w:sz="24" w:space="0" w:color="auto"/>
              <w:right w:val="single" w:sz="24" w:space="0" w:color="auto"/>
            </w:tcBorders>
            <w:vAlign w:val="center"/>
          </w:tcPr>
          <w:p w14:paraId="2197CCC7" w14:textId="32F2A8FF" w:rsidR="00370CDF" w:rsidRPr="00E342F3" w:rsidRDefault="001F611F" w:rsidP="00E342F3">
            <w:pPr>
              <w:jc w:val="center"/>
              <w:rPr>
                <w:b/>
                <w:bCs/>
                <w:lang w:val="en-US"/>
              </w:rPr>
            </w:pPr>
            <w:r w:rsidRPr="00E342F3">
              <w:rPr>
                <w:b/>
                <w:bCs/>
                <w:lang w:val="en-US"/>
              </w:rPr>
              <w:t>FISHER P VALUE</w:t>
            </w:r>
          </w:p>
        </w:tc>
      </w:tr>
      <w:tr w:rsidR="0038108A" w14:paraId="5AAEDF98" w14:textId="77777777" w:rsidTr="007C5072">
        <w:tc>
          <w:tcPr>
            <w:tcW w:w="2109" w:type="dxa"/>
            <w:vMerge w:val="restart"/>
            <w:tcBorders>
              <w:top w:val="single" w:sz="24" w:space="0" w:color="auto"/>
              <w:left w:val="single" w:sz="24" w:space="0" w:color="auto"/>
              <w:right w:val="single" w:sz="24" w:space="0" w:color="auto"/>
            </w:tcBorders>
            <w:vAlign w:val="center"/>
          </w:tcPr>
          <w:p w14:paraId="6D3FA421" w14:textId="19DC00F5" w:rsidR="0038108A" w:rsidRPr="00E342F3" w:rsidRDefault="0038108A" w:rsidP="00E342F3">
            <w:pPr>
              <w:jc w:val="center"/>
              <w:rPr>
                <w:b/>
                <w:bCs/>
                <w:lang w:val="en-US"/>
              </w:rPr>
            </w:pPr>
            <w:r w:rsidRPr="00E342F3">
              <w:rPr>
                <w:b/>
                <w:bCs/>
                <w:lang w:val="en-US"/>
              </w:rPr>
              <w:t>INTERNAL DATASET</w:t>
            </w:r>
          </w:p>
        </w:tc>
        <w:tc>
          <w:tcPr>
            <w:tcW w:w="1694" w:type="dxa"/>
            <w:tcBorders>
              <w:top w:val="single" w:sz="24" w:space="0" w:color="auto"/>
              <w:left w:val="single" w:sz="24" w:space="0" w:color="auto"/>
              <w:right w:val="single" w:sz="24" w:space="0" w:color="auto"/>
            </w:tcBorders>
            <w:vAlign w:val="center"/>
          </w:tcPr>
          <w:p w14:paraId="6FB58DC5" w14:textId="20068BEF" w:rsidR="0038108A" w:rsidRDefault="0038108A" w:rsidP="00E342F3">
            <w:pPr>
              <w:jc w:val="center"/>
              <w:rPr>
                <w:lang w:val="en-US"/>
              </w:rPr>
            </w:pPr>
            <w:r>
              <w:rPr>
                <w:lang w:val="en-US"/>
              </w:rPr>
              <w:t>Accuracy</w:t>
            </w:r>
          </w:p>
        </w:tc>
        <w:tc>
          <w:tcPr>
            <w:tcW w:w="1756" w:type="dxa"/>
            <w:tcBorders>
              <w:top w:val="single" w:sz="24" w:space="0" w:color="auto"/>
              <w:left w:val="single" w:sz="24" w:space="0" w:color="auto"/>
              <w:right w:val="single" w:sz="24" w:space="0" w:color="auto"/>
            </w:tcBorders>
            <w:vAlign w:val="center"/>
          </w:tcPr>
          <w:p w14:paraId="230CB016" w14:textId="285918EB" w:rsidR="0038108A" w:rsidRDefault="0097696D" w:rsidP="00E342F3">
            <w:pPr>
              <w:jc w:val="center"/>
              <w:rPr>
                <w:lang w:val="en-US"/>
              </w:rPr>
            </w:pPr>
            <w:r>
              <w:rPr>
                <w:lang w:val="en-US"/>
              </w:rPr>
              <w:t>88.07%</w:t>
            </w:r>
          </w:p>
        </w:tc>
        <w:tc>
          <w:tcPr>
            <w:tcW w:w="2075" w:type="dxa"/>
            <w:tcBorders>
              <w:top w:val="single" w:sz="24" w:space="0" w:color="auto"/>
              <w:left w:val="single" w:sz="24" w:space="0" w:color="auto"/>
              <w:right w:val="single" w:sz="24" w:space="0" w:color="auto"/>
            </w:tcBorders>
            <w:vAlign w:val="center"/>
          </w:tcPr>
          <w:p w14:paraId="38CBF6A9" w14:textId="30DFDC05" w:rsidR="0038108A" w:rsidRDefault="00174740" w:rsidP="00E342F3">
            <w:pPr>
              <w:jc w:val="center"/>
              <w:rPr>
                <w:lang w:val="en-US"/>
              </w:rPr>
            </w:pPr>
            <w:r>
              <w:rPr>
                <w:lang w:val="en-US"/>
              </w:rPr>
              <w:t>82.57%</w:t>
            </w:r>
          </w:p>
        </w:tc>
        <w:tc>
          <w:tcPr>
            <w:tcW w:w="1944" w:type="dxa"/>
            <w:tcBorders>
              <w:top w:val="single" w:sz="24" w:space="0" w:color="auto"/>
              <w:left w:val="single" w:sz="24" w:space="0" w:color="auto"/>
              <w:right w:val="single" w:sz="24" w:space="0" w:color="auto"/>
            </w:tcBorders>
            <w:vAlign w:val="center"/>
          </w:tcPr>
          <w:p w14:paraId="03C293DB" w14:textId="59065786" w:rsidR="0038108A" w:rsidRDefault="00174740" w:rsidP="00E342F3">
            <w:pPr>
              <w:jc w:val="center"/>
              <w:rPr>
                <w:lang w:val="en-US"/>
              </w:rPr>
            </w:pPr>
            <w:r>
              <w:rPr>
                <w:lang w:val="en-US"/>
              </w:rPr>
              <w:t>0.3387</w:t>
            </w:r>
          </w:p>
        </w:tc>
      </w:tr>
      <w:tr w:rsidR="0038108A" w14:paraId="0EE70B0A" w14:textId="77777777" w:rsidTr="007C5072">
        <w:tc>
          <w:tcPr>
            <w:tcW w:w="2109" w:type="dxa"/>
            <w:vMerge/>
            <w:tcBorders>
              <w:left w:val="single" w:sz="24" w:space="0" w:color="auto"/>
              <w:right w:val="single" w:sz="24" w:space="0" w:color="auto"/>
            </w:tcBorders>
            <w:vAlign w:val="center"/>
          </w:tcPr>
          <w:p w14:paraId="29EDFA57" w14:textId="77777777" w:rsidR="0038108A" w:rsidRPr="00E342F3" w:rsidRDefault="0038108A" w:rsidP="00E342F3">
            <w:pPr>
              <w:jc w:val="center"/>
              <w:rPr>
                <w:b/>
                <w:bCs/>
                <w:lang w:val="en-US"/>
              </w:rPr>
            </w:pPr>
          </w:p>
        </w:tc>
        <w:tc>
          <w:tcPr>
            <w:tcW w:w="1694" w:type="dxa"/>
            <w:tcBorders>
              <w:left w:val="single" w:sz="24" w:space="0" w:color="auto"/>
              <w:right w:val="single" w:sz="24" w:space="0" w:color="auto"/>
            </w:tcBorders>
            <w:vAlign w:val="center"/>
          </w:tcPr>
          <w:p w14:paraId="01C4BC6A" w14:textId="6D7C3632" w:rsidR="0038108A" w:rsidRDefault="0038108A" w:rsidP="00E342F3">
            <w:pPr>
              <w:jc w:val="center"/>
              <w:rPr>
                <w:lang w:val="en-US"/>
              </w:rPr>
            </w:pPr>
            <w:r>
              <w:rPr>
                <w:lang w:val="en-US"/>
              </w:rPr>
              <w:t>Sensitivity</w:t>
            </w:r>
          </w:p>
        </w:tc>
        <w:tc>
          <w:tcPr>
            <w:tcW w:w="1756" w:type="dxa"/>
            <w:tcBorders>
              <w:left w:val="single" w:sz="24" w:space="0" w:color="auto"/>
              <w:right w:val="single" w:sz="24" w:space="0" w:color="auto"/>
            </w:tcBorders>
            <w:vAlign w:val="center"/>
          </w:tcPr>
          <w:p w14:paraId="737CDB16" w14:textId="6D91D932" w:rsidR="0038108A" w:rsidRDefault="00E7707F" w:rsidP="00E342F3">
            <w:pPr>
              <w:jc w:val="center"/>
              <w:rPr>
                <w:lang w:val="en-US"/>
              </w:rPr>
            </w:pPr>
            <w:r>
              <w:rPr>
                <w:lang w:val="en-US"/>
              </w:rPr>
              <w:t>52.38%</w:t>
            </w:r>
          </w:p>
        </w:tc>
        <w:tc>
          <w:tcPr>
            <w:tcW w:w="2075" w:type="dxa"/>
            <w:tcBorders>
              <w:left w:val="single" w:sz="24" w:space="0" w:color="auto"/>
              <w:right w:val="single" w:sz="24" w:space="0" w:color="auto"/>
            </w:tcBorders>
            <w:vAlign w:val="center"/>
          </w:tcPr>
          <w:p w14:paraId="17EDDE1F" w14:textId="2C59372D" w:rsidR="0038108A" w:rsidRDefault="00BB1FD2" w:rsidP="00E342F3">
            <w:pPr>
              <w:jc w:val="center"/>
              <w:rPr>
                <w:lang w:val="en-US"/>
              </w:rPr>
            </w:pPr>
            <w:r>
              <w:rPr>
                <w:lang w:val="en-US"/>
              </w:rPr>
              <w:t>23.81%</w:t>
            </w:r>
          </w:p>
        </w:tc>
        <w:tc>
          <w:tcPr>
            <w:tcW w:w="1944" w:type="dxa"/>
            <w:tcBorders>
              <w:left w:val="single" w:sz="24" w:space="0" w:color="auto"/>
              <w:right w:val="single" w:sz="24" w:space="0" w:color="auto"/>
            </w:tcBorders>
            <w:vAlign w:val="center"/>
          </w:tcPr>
          <w:p w14:paraId="1B6F10DF" w14:textId="5831B8F7" w:rsidR="0038108A" w:rsidRDefault="00BB1FD2" w:rsidP="00E342F3">
            <w:pPr>
              <w:jc w:val="center"/>
              <w:rPr>
                <w:lang w:val="en-US"/>
              </w:rPr>
            </w:pPr>
            <w:r>
              <w:rPr>
                <w:lang w:val="en-US"/>
              </w:rPr>
              <w:t>0.1109</w:t>
            </w:r>
          </w:p>
        </w:tc>
      </w:tr>
      <w:tr w:rsidR="0038108A" w14:paraId="56721E15" w14:textId="77777777" w:rsidTr="007C5072">
        <w:tc>
          <w:tcPr>
            <w:tcW w:w="2109" w:type="dxa"/>
            <w:vMerge/>
            <w:tcBorders>
              <w:left w:val="single" w:sz="24" w:space="0" w:color="auto"/>
              <w:bottom w:val="single" w:sz="24" w:space="0" w:color="auto"/>
              <w:right w:val="single" w:sz="24" w:space="0" w:color="auto"/>
            </w:tcBorders>
            <w:vAlign w:val="center"/>
          </w:tcPr>
          <w:p w14:paraId="4EEC3A92" w14:textId="77777777" w:rsidR="0038108A" w:rsidRPr="00E342F3" w:rsidRDefault="0038108A" w:rsidP="00E342F3">
            <w:pPr>
              <w:jc w:val="center"/>
              <w:rPr>
                <w:b/>
                <w:bCs/>
                <w:lang w:val="en-US"/>
              </w:rPr>
            </w:pPr>
          </w:p>
        </w:tc>
        <w:tc>
          <w:tcPr>
            <w:tcW w:w="1694" w:type="dxa"/>
            <w:tcBorders>
              <w:left w:val="single" w:sz="24" w:space="0" w:color="auto"/>
              <w:bottom w:val="single" w:sz="24" w:space="0" w:color="auto"/>
              <w:right w:val="single" w:sz="24" w:space="0" w:color="auto"/>
            </w:tcBorders>
            <w:vAlign w:val="center"/>
          </w:tcPr>
          <w:p w14:paraId="509F31CF" w14:textId="4A674090" w:rsidR="0038108A" w:rsidRDefault="0038108A" w:rsidP="00E342F3">
            <w:pPr>
              <w:jc w:val="center"/>
              <w:rPr>
                <w:lang w:val="en-US"/>
              </w:rPr>
            </w:pPr>
            <w:r>
              <w:rPr>
                <w:lang w:val="en-US"/>
              </w:rPr>
              <w:t>Specificity</w:t>
            </w:r>
          </w:p>
        </w:tc>
        <w:tc>
          <w:tcPr>
            <w:tcW w:w="1756" w:type="dxa"/>
            <w:tcBorders>
              <w:left w:val="single" w:sz="24" w:space="0" w:color="auto"/>
              <w:bottom w:val="single" w:sz="24" w:space="0" w:color="auto"/>
              <w:right w:val="single" w:sz="24" w:space="0" w:color="auto"/>
            </w:tcBorders>
            <w:vAlign w:val="center"/>
          </w:tcPr>
          <w:p w14:paraId="0646AE5D" w14:textId="780A822F" w:rsidR="0038108A" w:rsidRDefault="009F2F37" w:rsidP="00E342F3">
            <w:pPr>
              <w:jc w:val="center"/>
              <w:rPr>
                <w:lang w:val="en-US"/>
              </w:rPr>
            </w:pPr>
            <w:r>
              <w:rPr>
                <w:lang w:val="en-US"/>
              </w:rPr>
              <w:t>96.59%</w:t>
            </w:r>
          </w:p>
        </w:tc>
        <w:tc>
          <w:tcPr>
            <w:tcW w:w="2075" w:type="dxa"/>
            <w:tcBorders>
              <w:left w:val="single" w:sz="24" w:space="0" w:color="auto"/>
              <w:bottom w:val="single" w:sz="24" w:space="0" w:color="auto"/>
              <w:right w:val="single" w:sz="24" w:space="0" w:color="auto"/>
            </w:tcBorders>
            <w:vAlign w:val="center"/>
          </w:tcPr>
          <w:p w14:paraId="609BE94B" w14:textId="20357DCA" w:rsidR="0038108A" w:rsidRDefault="009F2F37" w:rsidP="00E342F3">
            <w:pPr>
              <w:jc w:val="center"/>
              <w:rPr>
                <w:lang w:val="en-US"/>
              </w:rPr>
            </w:pPr>
            <w:r>
              <w:rPr>
                <w:lang w:val="en-US"/>
              </w:rPr>
              <w:t>96.59%</w:t>
            </w:r>
          </w:p>
        </w:tc>
        <w:tc>
          <w:tcPr>
            <w:tcW w:w="1944" w:type="dxa"/>
            <w:tcBorders>
              <w:left w:val="single" w:sz="24" w:space="0" w:color="auto"/>
              <w:bottom w:val="single" w:sz="24" w:space="0" w:color="auto"/>
              <w:right w:val="single" w:sz="24" w:space="0" w:color="auto"/>
            </w:tcBorders>
            <w:vAlign w:val="center"/>
          </w:tcPr>
          <w:p w14:paraId="5851D556" w14:textId="19E8A475" w:rsidR="0038108A" w:rsidRDefault="00C46317" w:rsidP="00E342F3">
            <w:pPr>
              <w:jc w:val="center"/>
              <w:rPr>
                <w:lang w:val="en-US"/>
              </w:rPr>
            </w:pPr>
            <w:r>
              <w:rPr>
                <w:lang w:val="en-US"/>
              </w:rPr>
              <w:t>1.000</w:t>
            </w:r>
          </w:p>
        </w:tc>
      </w:tr>
      <w:tr w:rsidR="0038108A" w14:paraId="576DCC93" w14:textId="77777777" w:rsidTr="007C5072">
        <w:tc>
          <w:tcPr>
            <w:tcW w:w="2109" w:type="dxa"/>
            <w:vMerge w:val="restart"/>
            <w:tcBorders>
              <w:top w:val="single" w:sz="24" w:space="0" w:color="auto"/>
              <w:left w:val="single" w:sz="24" w:space="0" w:color="auto"/>
              <w:right w:val="single" w:sz="24" w:space="0" w:color="auto"/>
            </w:tcBorders>
            <w:vAlign w:val="center"/>
          </w:tcPr>
          <w:p w14:paraId="71F20FE1" w14:textId="1E865D7C" w:rsidR="0038108A" w:rsidRPr="00E342F3" w:rsidRDefault="0038108A" w:rsidP="00E342F3">
            <w:pPr>
              <w:jc w:val="center"/>
              <w:rPr>
                <w:b/>
                <w:bCs/>
                <w:lang w:val="en-US"/>
              </w:rPr>
            </w:pPr>
            <w:r w:rsidRPr="00E342F3">
              <w:rPr>
                <w:b/>
                <w:bCs/>
                <w:lang w:val="en-US"/>
              </w:rPr>
              <w:t>TCIA DATASET</w:t>
            </w:r>
          </w:p>
        </w:tc>
        <w:tc>
          <w:tcPr>
            <w:tcW w:w="1694" w:type="dxa"/>
            <w:tcBorders>
              <w:top w:val="single" w:sz="24" w:space="0" w:color="auto"/>
              <w:left w:val="single" w:sz="24" w:space="0" w:color="auto"/>
              <w:right w:val="single" w:sz="24" w:space="0" w:color="auto"/>
            </w:tcBorders>
            <w:vAlign w:val="center"/>
          </w:tcPr>
          <w:p w14:paraId="6E582A44" w14:textId="570E1F4A" w:rsidR="0038108A" w:rsidRDefault="0038108A" w:rsidP="00E342F3">
            <w:pPr>
              <w:jc w:val="center"/>
              <w:rPr>
                <w:lang w:val="en-US"/>
              </w:rPr>
            </w:pPr>
            <w:r>
              <w:rPr>
                <w:lang w:val="en-US"/>
              </w:rPr>
              <w:t>Accuracy</w:t>
            </w:r>
          </w:p>
        </w:tc>
        <w:tc>
          <w:tcPr>
            <w:tcW w:w="1756" w:type="dxa"/>
            <w:tcBorders>
              <w:top w:val="single" w:sz="24" w:space="0" w:color="auto"/>
              <w:left w:val="single" w:sz="24" w:space="0" w:color="auto"/>
              <w:right w:val="single" w:sz="24" w:space="0" w:color="auto"/>
            </w:tcBorders>
            <w:vAlign w:val="center"/>
          </w:tcPr>
          <w:p w14:paraId="475A5289" w14:textId="2AC60D75" w:rsidR="0038108A" w:rsidRDefault="00F152F0" w:rsidP="00E342F3">
            <w:pPr>
              <w:jc w:val="center"/>
              <w:rPr>
                <w:lang w:val="en-US"/>
              </w:rPr>
            </w:pPr>
            <w:r>
              <w:rPr>
                <w:lang w:val="en-US"/>
              </w:rPr>
              <w:t>77.55%</w:t>
            </w:r>
          </w:p>
        </w:tc>
        <w:tc>
          <w:tcPr>
            <w:tcW w:w="2075" w:type="dxa"/>
            <w:tcBorders>
              <w:top w:val="single" w:sz="24" w:space="0" w:color="auto"/>
              <w:left w:val="single" w:sz="24" w:space="0" w:color="auto"/>
              <w:right w:val="single" w:sz="24" w:space="0" w:color="auto"/>
            </w:tcBorders>
            <w:vAlign w:val="center"/>
          </w:tcPr>
          <w:p w14:paraId="6F1D37E5" w14:textId="787D0F4D" w:rsidR="0038108A" w:rsidRDefault="00F152F0" w:rsidP="00E342F3">
            <w:pPr>
              <w:jc w:val="center"/>
              <w:rPr>
                <w:lang w:val="en-US"/>
              </w:rPr>
            </w:pPr>
            <w:r>
              <w:rPr>
                <w:lang w:val="en-US"/>
              </w:rPr>
              <w:t>69.39%</w:t>
            </w:r>
          </w:p>
        </w:tc>
        <w:tc>
          <w:tcPr>
            <w:tcW w:w="1944" w:type="dxa"/>
            <w:tcBorders>
              <w:top w:val="single" w:sz="24" w:space="0" w:color="auto"/>
              <w:left w:val="single" w:sz="24" w:space="0" w:color="auto"/>
              <w:right w:val="single" w:sz="24" w:space="0" w:color="auto"/>
            </w:tcBorders>
            <w:vAlign w:val="center"/>
          </w:tcPr>
          <w:p w14:paraId="4EF63C22" w14:textId="2D26BE29" w:rsidR="0038108A" w:rsidRDefault="00A06C15" w:rsidP="00E342F3">
            <w:pPr>
              <w:jc w:val="center"/>
              <w:rPr>
                <w:lang w:val="en-US"/>
              </w:rPr>
            </w:pPr>
            <w:r>
              <w:rPr>
                <w:lang w:val="en-US"/>
              </w:rPr>
              <w:t>0.4929</w:t>
            </w:r>
          </w:p>
        </w:tc>
      </w:tr>
      <w:tr w:rsidR="0038108A" w14:paraId="2E95D81A" w14:textId="77777777" w:rsidTr="007C5072">
        <w:tc>
          <w:tcPr>
            <w:tcW w:w="2109" w:type="dxa"/>
            <w:vMerge/>
            <w:tcBorders>
              <w:left w:val="single" w:sz="24" w:space="0" w:color="auto"/>
              <w:right w:val="single" w:sz="24" w:space="0" w:color="auto"/>
            </w:tcBorders>
            <w:vAlign w:val="center"/>
          </w:tcPr>
          <w:p w14:paraId="13A8922A" w14:textId="77777777" w:rsidR="0038108A" w:rsidRPr="00E342F3" w:rsidRDefault="0038108A" w:rsidP="00E342F3">
            <w:pPr>
              <w:jc w:val="center"/>
              <w:rPr>
                <w:b/>
                <w:bCs/>
                <w:lang w:val="en-US"/>
              </w:rPr>
            </w:pPr>
          </w:p>
        </w:tc>
        <w:tc>
          <w:tcPr>
            <w:tcW w:w="1694" w:type="dxa"/>
            <w:tcBorders>
              <w:left w:val="single" w:sz="24" w:space="0" w:color="auto"/>
              <w:right w:val="single" w:sz="24" w:space="0" w:color="auto"/>
            </w:tcBorders>
            <w:vAlign w:val="center"/>
          </w:tcPr>
          <w:p w14:paraId="44FC195E" w14:textId="53D32BDA" w:rsidR="0038108A" w:rsidRDefault="0038108A" w:rsidP="00E342F3">
            <w:pPr>
              <w:jc w:val="center"/>
              <w:rPr>
                <w:lang w:val="en-US"/>
              </w:rPr>
            </w:pPr>
            <w:r>
              <w:rPr>
                <w:lang w:val="en-US"/>
              </w:rPr>
              <w:t>Sensitivity</w:t>
            </w:r>
          </w:p>
        </w:tc>
        <w:tc>
          <w:tcPr>
            <w:tcW w:w="1756" w:type="dxa"/>
            <w:tcBorders>
              <w:left w:val="single" w:sz="24" w:space="0" w:color="auto"/>
              <w:right w:val="single" w:sz="24" w:space="0" w:color="auto"/>
            </w:tcBorders>
            <w:vAlign w:val="center"/>
          </w:tcPr>
          <w:p w14:paraId="16660943" w14:textId="346A7828" w:rsidR="0038108A" w:rsidRDefault="00DA5C58" w:rsidP="00E342F3">
            <w:pPr>
              <w:jc w:val="center"/>
              <w:rPr>
                <w:lang w:val="en-US"/>
              </w:rPr>
            </w:pPr>
            <w:r>
              <w:rPr>
                <w:lang w:val="en-US"/>
              </w:rPr>
              <w:t>52.63%</w:t>
            </w:r>
          </w:p>
        </w:tc>
        <w:tc>
          <w:tcPr>
            <w:tcW w:w="2075" w:type="dxa"/>
            <w:tcBorders>
              <w:left w:val="single" w:sz="24" w:space="0" w:color="auto"/>
              <w:right w:val="single" w:sz="24" w:space="0" w:color="auto"/>
            </w:tcBorders>
            <w:vAlign w:val="center"/>
          </w:tcPr>
          <w:p w14:paraId="637E0835" w14:textId="345B6991" w:rsidR="0038108A" w:rsidRDefault="00A33DE1" w:rsidP="00E342F3">
            <w:pPr>
              <w:jc w:val="center"/>
              <w:rPr>
                <w:lang w:val="en-US"/>
              </w:rPr>
            </w:pPr>
            <w:r>
              <w:rPr>
                <w:lang w:val="en-US"/>
              </w:rPr>
              <w:t>31.58%</w:t>
            </w:r>
          </w:p>
        </w:tc>
        <w:tc>
          <w:tcPr>
            <w:tcW w:w="1944" w:type="dxa"/>
            <w:tcBorders>
              <w:left w:val="single" w:sz="24" w:space="0" w:color="auto"/>
              <w:right w:val="single" w:sz="24" w:space="0" w:color="auto"/>
            </w:tcBorders>
            <w:vAlign w:val="center"/>
          </w:tcPr>
          <w:p w14:paraId="750DD449" w14:textId="4966281B" w:rsidR="0038108A" w:rsidRDefault="00A33DE1" w:rsidP="00E342F3">
            <w:pPr>
              <w:jc w:val="center"/>
              <w:rPr>
                <w:lang w:val="en-US"/>
              </w:rPr>
            </w:pPr>
            <w:r>
              <w:rPr>
                <w:lang w:val="en-US"/>
              </w:rPr>
              <w:t>0.3245</w:t>
            </w:r>
          </w:p>
        </w:tc>
      </w:tr>
      <w:tr w:rsidR="0038108A" w14:paraId="75705871" w14:textId="77777777" w:rsidTr="007C5072">
        <w:tc>
          <w:tcPr>
            <w:tcW w:w="2109" w:type="dxa"/>
            <w:vMerge/>
            <w:tcBorders>
              <w:left w:val="single" w:sz="24" w:space="0" w:color="auto"/>
              <w:bottom w:val="single" w:sz="24" w:space="0" w:color="auto"/>
              <w:right w:val="single" w:sz="24" w:space="0" w:color="auto"/>
            </w:tcBorders>
            <w:vAlign w:val="center"/>
          </w:tcPr>
          <w:p w14:paraId="2C978AED" w14:textId="77777777" w:rsidR="0038108A" w:rsidRPr="00E342F3" w:rsidRDefault="0038108A" w:rsidP="00E342F3">
            <w:pPr>
              <w:jc w:val="center"/>
              <w:rPr>
                <w:b/>
                <w:bCs/>
                <w:lang w:val="en-US"/>
              </w:rPr>
            </w:pPr>
          </w:p>
        </w:tc>
        <w:tc>
          <w:tcPr>
            <w:tcW w:w="1694" w:type="dxa"/>
            <w:tcBorders>
              <w:left w:val="single" w:sz="24" w:space="0" w:color="auto"/>
              <w:bottom w:val="single" w:sz="24" w:space="0" w:color="auto"/>
              <w:right w:val="single" w:sz="24" w:space="0" w:color="auto"/>
            </w:tcBorders>
            <w:vAlign w:val="center"/>
          </w:tcPr>
          <w:p w14:paraId="4CB97333" w14:textId="67463F75" w:rsidR="0038108A" w:rsidRDefault="0038108A" w:rsidP="00E342F3">
            <w:pPr>
              <w:jc w:val="center"/>
              <w:rPr>
                <w:lang w:val="en-US"/>
              </w:rPr>
            </w:pPr>
            <w:r>
              <w:rPr>
                <w:lang w:val="en-US"/>
              </w:rPr>
              <w:t>Specificity</w:t>
            </w:r>
          </w:p>
        </w:tc>
        <w:tc>
          <w:tcPr>
            <w:tcW w:w="1756" w:type="dxa"/>
            <w:tcBorders>
              <w:left w:val="single" w:sz="24" w:space="0" w:color="auto"/>
              <w:bottom w:val="single" w:sz="24" w:space="0" w:color="auto"/>
              <w:right w:val="single" w:sz="24" w:space="0" w:color="auto"/>
            </w:tcBorders>
            <w:vAlign w:val="center"/>
          </w:tcPr>
          <w:p w14:paraId="018541D9" w14:textId="3B69E1CC" w:rsidR="0038108A" w:rsidRDefault="0079202E" w:rsidP="00E342F3">
            <w:pPr>
              <w:jc w:val="center"/>
              <w:rPr>
                <w:lang w:val="en-US"/>
              </w:rPr>
            </w:pPr>
            <w:r>
              <w:rPr>
                <w:lang w:val="en-US"/>
              </w:rPr>
              <w:t>93.33%</w:t>
            </w:r>
          </w:p>
        </w:tc>
        <w:tc>
          <w:tcPr>
            <w:tcW w:w="2075" w:type="dxa"/>
            <w:tcBorders>
              <w:left w:val="single" w:sz="24" w:space="0" w:color="auto"/>
              <w:bottom w:val="single" w:sz="24" w:space="0" w:color="auto"/>
              <w:right w:val="single" w:sz="24" w:space="0" w:color="auto"/>
            </w:tcBorders>
            <w:vAlign w:val="center"/>
          </w:tcPr>
          <w:p w14:paraId="703BDEE5" w14:textId="73B0A133" w:rsidR="0038108A" w:rsidRDefault="0079202E" w:rsidP="00E342F3">
            <w:pPr>
              <w:jc w:val="center"/>
              <w:rPr>
                <w:lang w:val="en-US"/>
              </w:rPr>
            </w:pPr>
            <w:r>
              <w:rPr>
                <w:lang w:val="en-US"/>
              </w:rPr>
              <w:t>93.33%</w:t>
            </w:r>
          </w:p>
        </w:tc>
        <w:tc>
          <w:tcPr>
            <w:tcW w:w="1944" w:type="dxa"/>
            <w:tcBorders>
              <w:left w:val="single" w:sz="24" w:space="0" w:color="auto"/>
              <w:bottom w:val="single" w:sz="24" w:space="0" w:color="auto"/>
              <w:right w:val="single" w:sz="24" w:space="0" w:color="auto"/>
            </w:tcBorders>
            <w:vAlign w:val="center"/>
          </w:tcPr>
          <w:p w14:paraId="43E2F8D2" w14:textId="1B00315E" w:rsidR="0038108A" w:rsidRDefault="0079202E" w:rsidP="00E342F3">
            <w:pPr>
              <w:jc w:val="center"/>
              <w:rPr>
                <w:lang w:val="en-US"/>
              </w:rPr>
            </w:pPr>
            <w:r>
              <w:rPr>
                <w:lang w:val="en-US"/>
              </w:rPr>
              <w:t>1.000</w:t>
            </w:r>
          </w:p>
        </w:tc>
      </w:tr>
      <w:tr w:rsidR="0038108A" w14:paraId="66BC8B88" w14:textId="77777777" w:rsidTr="007C5072">
        <w:tc>
          <w:tcPr>
            <w:tcW w:w="2109" w:type="dxa"/>
            <w:vMerge w:val="restart"/>
            <w:tcBorders>
              <w:top w:val="single" w:sz="24" w:space="0" w:color="auto"/>
              <w:left w:val="single" w:sz="24" w:space="0" w:color="auto"/>
              <w:right w:val="single" w:sz="24" w:space="0" w:color="auto"/>
            </w:tcBorders>
            <w:vAlign w:val="center"/>
          </w:tcPr>
          <w:p w14:paraId="7C8E1B73" w14:textId="64CD86B6" w:rsidR="0038108A" w:rsidRPr="00E342F3" w:rsidRDefault="0038108A" w:rsidP="00E342F3">
            <w:pPr>
              <w:jc w:val="center"/>
              <w:rPr>
                <w:b/>
                <w:bCs/>
                <w:lang w:val="en-US"/>
              </w:rPr>
            </w:pPr>
            <w:r w:rsidRPr="00E342F3">
              <w:rPr>
                <w:b/>
                <w:bCs/>
                <w:lang w:val="en-US"/>
              </w:rPr>
              <w:t>MESSINA DATASET</w:t>
            </w:r>
          </w:p>
        </w:tc>
        <w:tc>
          <w:tcPr>
            <w:tcW w:w="1694" w:type="dxa"/>
            <w:tcBorders>
              <w:top w:val="single" w:sz="24" w:space="0" w:color="auto"/>
              <w:left w:val="single" w:sz="24" w:space="0" w:color="auto"/>
              <w:right w:val="single" w:sz="24" w:space="0" w:color="auto"/>
            </w:tcBorders>
            <w:vAlign w:val="center"/>
          </w:tcPr>
          <w:p w14:paraId="72C01684" w14:textId="7AF94E54" w:rsidR="0038108A" w:rsidRDefault="0038108A" w:rsidP="00E342F3">
            <w:pPr>
              <w:jc w:val="center"/>
              <w:rPr>
                <w:lang w:val="en-US"/>
              </w:rPr>
            </w:pPr>
            <w:r>
              <w:rPr>
                <w:lang w:val="en-US"/>
              </w:rPr>
              <w:t>Accuracy</w:t>
            </w:r>
          </w:p>
        </w:tc>
        <w:tc>
          <w:tcPr>
            <w:tcW w:w="1756" w:type="dxa"/>
            <w:tcBorders>
              <w:top w:val="single" w:sz="24" w:space="0" w:color="auto"/>
              <w:left w:val="single" w:sz="24" w:space="0" w:color="auto"/>
              <w:right w:val="single" w:sz="24" w:space="0" w:color="auto"/>
            </w:tcBorders>
            <w:vAlign w:val="center"/>
          </w:tcPr>
          <w:p w14:paraId="4E2CBD03" w14:textId="33FD7379" w:rsidR="0038108A" w:rsidRDefault="00F32B52" w:rsidP="00E342F3">
            <w:pPr>
              <w:jc w:val="center"/>
              <w:rPr>
                <w:lang w:val="en-US"/>
              </w:rPr>
            </w:pPr>
            <w:r>
              <w:rPr>
                <w:lang w:val="en-US"/>
              </w:rPr>
              <w:t>83.33%</w:t>
            </w:r>
          </w:p>
        </w:tc>
        <w:tc>
          <w:tcPr>
            <w:tcW w:w="2075" w:type="dxa"/>
            <w:tcBorders>
              <w:top w:val="single" w:sz="24" w:space="0" w:color="auto"/>
              <w:left w:val="single" w:sz="24" w:space="0" w:color="auto"/>
              <w:right w:val="single" w:sz="24" w:space="0" w:color="auto"/>
            </w:tcBorders>
            <w:vAlign w:val="center"/>
          </w:tcPr>
          <w:p w14:paraId="255C0E0F" w14:textId="1096AE3E" w:rsidR="0038108A" w:rsidRDefault="00F32B52" w:rsidP="00E342F3">
            <w:pPr>
              <w:jc w:val="center"/>
              <w:rPr>
                <w:lang w:val="en-US"/>
              </w:rPr>
            </w:pPr>
            <w:r>
              <w:rPr>
                <w:lang w:val="en-US"/>
              </w:rPr>
              <w:t>75.00%</w:t>
            </w:r>
          </w:p>
        </w:tc>
        <w:tc>
          <w:tcPr>
            <w:tcW w:w="1944" w:type="dxa"/>
            <w:tcBorders>
              <w:top w:val="single" w:sz="24" w:space="0" w:color="auto"/>
              <w:left w:val="single" w:sz="24" w:space="0" w:color="auto"/>
              <w:right w:val="single" w:sz="24" w:space="0" w:color="auto"/>
            </w:tcBorders>
            <w:vAlign w:val="center"/>
          </w:tcPr>
          <w:p w14:paraId="5794137D" w14:textId="11DE838B" w:rsidR="0038108A" w:rsidRDefault="00F32B52" w:rsidP="00E342F3">
            <w:pPr>
              <w:jc w:val="center"/>
              <w:rPr>
                <w:lang w:val="en-US"/>
              </w:rPr>
            </w:pPr>
            <w:r>
              <w:rPr>
                <w:lang w:val="en-US"/>
              </w:rPr>
              <w:t>0.9999</w:t>
            </w:r>
          </w:p>
        </w:tc>
      </w:tr>
      <w:tr w:rsidR="0038108A" w14:paraId="678ED1E0" w14:textId="77777777" w:rsidTr="007C5072">
        <w:tc>
          <w:tcPr>
            <w:tcW w:w="2109" w:type="dxa"/>
            <w:vMerge/>
            <w:tcBorders>
              <w:left w:val="single" w:sz="24" w:space="0" w:color="auto"/>
              <w:right w:val="single" w:sz="24" w:space="0" w:color="auto"/>
            </w:tcBorders>
            <w:vAlign w:val="center"/>
          </w:tcPr>
          <w:p w14:paraId="6FB2076E" w14:textId="77777777" w:rsidR="0038108A" w:rsidRPr="00E342F3" w:rsidRDefault="0038108A" w:rsidP="00E342F3">
            <w:pPr>
              <w:jc w:val="center"/>
              <w:rPr>
                <w:b/>
                <w:bCs/>
                <w:lang w:val="en-US"/>
              </w:rPr>
            </w:pPr>
          </w:p>
        </w:tc>
        <w:tc>
          <w:tcPr>
            <w:tcW w:w="1694" w:type="dxa"/>
            <w:tcBorders>
              <w:left w:val="single" w:sz="24" w:space="0" w:color="auto"/>
              <w:right w:val="single" w:sz="24" w:space="0" w:color="auto"/>
            </w:tcBorders>
            <w:vAlign w:val="center"/>
          </w:tcPr>
          <w:p w14:paraId="1BD3F0E9" w14:textId="493ED87D" w:rsidR="0038108A" w:rsidRDefault="0038108A" w:rsidP="00E342F3">
            <w:pPr>
              <w:jc w:val="center"/>
              <w:rPr>
                <w:lang w:val="en-US"/>
              </w:rPr>
            </w:pPr>
            <w:r>
              <w:rPr>
                <w:lang w:val="en-US"/>
              </w:rPr>
              <w:t>Sensitivity</w:t>
            </w:r>
          </w:p>
        </w:tc>
        <w:tc>
          <w:tcPr>
            <w:tcW w:w="1756" w:type="dxa"/>
            <w:tcBorders>
              <w:left w:val="single" w:sz="24" w:space="0" w:color="auto"/>
              <w:right w:val="single" w:sz="24" w:space="0" w:color="auto"/>
            </w:tcBorders>
            <w:vAlign w:val="center"/>
          </w:tcPr>
          <w:p w14:paraId="2CCDEE7E" w14:textId="4DBEE08B" w:rsidR="0038108A" w:rsidRDefault="00555C2B" w:rsidP="00E342F3">
            <w:pPr>
              <w:jc w:val="center"/>
              <w:rPr>
                <w:lang w:val="en-US"/>
              </w:rPr>
            </w:pPr>
            <w:r>
              <w:rPr>
                <w:lang w:val="en-US"/>
              </w:rPr>
              <w:t>60.00%</w:t>
            </w:r>
          </w:p>
        </w:tc>
        <w:tc>
          <w:tcPr>
            <w:tcW w:w="2075" w:type="dxa"/>
            <w:tcBorders>
              <w:left w:val="single" w:sz="24" w:space="0" w:color="auto"/>
              <w:right w:val="single" w:sz="24" w:space="0" w:color="auto"/>
            </w:tcBorders>
            <w:vAlign w:val="center"/>
          </w:tcPr>
          <w:p w14:paraId="73431510" w14:textId="1B4D85BC" w:rsidR="0038108A" w:rsidRDefault="00555C2B" w:rsidP="00E342F3">
            <w:pPr>
              <w:jc w:val="center"/>
              <w:rPr>
                <w:lang w:val="en-US"/>
              </w:rPr>
            </w:pPr>
            <w:r>
              <w:rPr>
                <w:lang w:val="en-US"/>
              </w:rPr>
              <w:t>40.00%</w:t>
            </w:r>
          </w:p>
        </w:tc>
        <w:tc>
          <w:tcPr>
            <w:tcW w:w="1944" w:type="dxa"/>
            <w:tcBorders>
              <w:left w:val="single" w:sz="24" w:space="0" w:color="auto"/>
              <w:right w:val="single" w:sz="24" w:space="0" w:color="auto"/>
            </w:tcBorders>
            <w:vAlign w:val="center"/>
          </w:tcPr>
          <w:p w14:paraId="6F8BF6FA" w14:textId="03B02D90" w:rsidR="0038108A" w:rsidRDefault="00555C2B" w:rsidP="00E342F3">
            <w:pPr>
              <w:jc w:val="center"/>
              <w:rPr>
                <w:lang w:val="en-US"/>
              </w:rPr>
            </w:pPr>
            <w:r>
              <w:rPr>
                <w:lang w:val="en-US"/>
              </w:rPr>
              <w:t>0.9999</w:t>
            </w:r>
          </w:p>
        </w:tc>
      </w:tr>
      <w:tr w:rsidR="0038108A" w14:paraId="3807E189" w14:textId="77777777" w:rsidTr="007C5072">
        <w:tc>
          <w:tcPr>
            <w:tcW w:w="2109" w:type="dxa"/>
            <w:vMerge/>
            <w:tcBorders>
              <w:left w:val="single" w:sz="24" w:space="0" w:color="auto"/>
              <w:bottom w:val="single" w:sz="24" w:space="0" w:color="auto"/>
              <w:right w:val="single" w:sz="24" w:space="0" w:color="auto"/>
            </w:tcBorders>
            <w:vAlign w:val="center"/>
          </w:tcPr>
          <w:p w14:paraId="5096A48C" w14:textId="77777777" w:rsidR="0038108A" w:rsidRPr="00E342F3" w:rsidRDefault="0038108A" w:rsidP="00E342F3">
            <w:pPr>
              <w:jc w:val="center"/>
              <w:rPr>
                <w:b/>
                <w:bCs/>
                <w:lang w:val="en-US"/>
              </w:rPr>
            </w:pPr>
          </w:p>
        </w:tc>
        <w:tc>
          <w:tcPr>
            <w:tcW w:w="1694" w:type="dxa"/>
            <w:tcBorders>
              <w:left w:val="single" w:sz="24" w:space="0" w:color="auto"/>
              <w:bottom w:val="single" w:sz="24" w:space="0" w:color="auto"/>
              <w:right w:val="single" w:sz="24" w:space="0" w:color="auto"/>
            </w:tcBorders>
            <w:vAlign w:val="center"/>
          </w:tcPr>
          <w:p w14:paraId="3E335CDC" w14:textId="0B040383" w:rsidR="0038108A" w:rsidRDefault="0038108A" w:rsidP="00E342F3">
            <w:pPr>
              <w:jc w:val="center"/>
              <w:rPr>
                <w:lang w:val="en-US"/>
              </w:rPr>
            </w:pPr>
            <w:r>
              <w:rPr>
                <w:lang w:val="en-US"/>
              </w:rPr>
              <w:t>Specificity</w:t>
            </w:r>
          </w:p>
        </w:tc>
        <w:tc>
          <w:tcPr>
            <w:tcW w:w="1756" w:type="dxa"/>
            <w:tcBorders>
              <w:left w:val="single" w:sz="24" w:space="0" w:color="auto"/>
              <w:bottom w:val="single" w:sz="24" w:space="0" w:color="auto"/>
              <w:right w:val="single" w:sz="24" w:space="0" w:color="auto"/>
            </w:tcBorders>
            <w:vAlign w:val="center"/>
          </w:tcPr>
          <w:p w14:paraId="537E4122" w14:textId="0B8A69AE" w:rsidR="0038108A" w:rsidRDefault="00624056" w:rsidP="00E342F3">
            <w:pPr>
              <w:jc w:val="center"/>
              <w:rPr>
                <w:lang w:val="en-US"/>
              </w:rPr>
            </w:pPr>
            <w:r>
              <w:rPr>
                <w:lang w:val="en-US"/>
              </w:rPr>
              <w:t>100.00%</w:t>
            </w:r>
          </w:p>
        </w:tc>
        <w:tc>
          <w:tcPr>
            <w:tcW w:w="2075" w:type="dxa"/>
            <w:tcBorders>
              <w:left w:val="single" w:sz="24" w:space="0" w:color="auto"/>
              <w:bottom w:val="single" w:sz="24" w:space="0" w:color="auto"/>
              <w:right w:val="single" w:sz="24" w:space="0" w:color="auto"/>
            </w:tcBorders>
            <w:vAlign w:val="center"/>
          </w:tcPr>
          <w:p w14:paraId="2D958DB2" w14:textId="74373D9D" w:rsidR="0038108A" w:rsidRDefault="00624056" w:rsidP="00E342F3">
            <w:pPr>
              <w:jc w:val="center"/>
              <w:rPr>
                <w:lang w:val="en-US"/>
              </w:rPr>
            </w:pPr>
            <w:r>
              <w:rPr>
                <w:lang w:val="en-US"/>
              </w:rPr>
              <w:t>100.00%</w:t>
            </w:r>
          </w:p>
        </w:tc>
        <w:tc>
          <w:tcPr>
            <w:tcW w:w="1944" w:type="dxa"/>
            <w:tcBorders>
              <w:left w:val="single" w:sz="24" w:space="0" w:color="auto"/>
              <w:bottom w:val="single" w:sz="24" w:space="0" w:color="auto"/>
              <w:right w:val="single" w:sz="24" w:space="0" w:color="auto"/>
            </w:tcBorders>
            <w:vAlign w:val="center"/>
          </w:tcPr>
          <w:p w14:paraId="5D699F0F" w14:textId="3BA266B2" w:rsidR="0038108A" w:rsidRDefault="00624056" w:rsidP="00E342F3">
            <w:pPr>
              <w:jc w:val="center"/>
              <w:rPr>
                <w:lang w:val="en-US"/>
              </w:rPr>
            </w:pPr>
            <w:r>
              <w:rPr>
                <w:lang w:val="en-US"/>
              </w:rPr>
              <w:t>1.000</w:t>
            </w:r>
          </w:p>
        </w:tc>
      </w:tr>
      <w:tr w:rsidR="007C5072" w14:paraId="0E470247" w14:textId="77777777" w:rsidTr="007C5072">
        <w:tc>
          <w:tcPr>
            <w:tcW w:w="2109" w:type="dxa"/>
            <w:vMerge w:val="restart"/>
            <w:tcBorders>
              <w:left w:val="single" w:sz="24" w:space="0" w:color="auto"/>
              <w:right w:val="single" w:sz="24" w:space="0" w:color="auto"/>
            </w:tcBorders>
            <w:vAlign w:val="center"/>
          </w:tcPr>
          <w:p w14:paraId="525327E6" w14:textId="631C98B7" w:rsidR="007C5072" w:rsidRPr="00E342F3" w:rsidRDefault="007C5072" w:rsidP="007C5072">
            <w:pPr>
              <w:jc w:val="center"/>
              <w:rPr>
                <w:b/>
                <w:bCs/>
                <w:lang w:val="en-US"/>
              </w:rPr>
            </w:pPr>
            <w:r>
              <w:rPr>
                <w:b/>
                <w:bCs/>
                <w:lang w:val="en-US"/>
              </w:rPr>
              <w:t>TCIA + MESSINA DATASETS</w:t>
            </w:r>
          </w:p>
        </w:tc>
        <w:tc>
          <w:tcPr>
            <w:tcW w:w="1694" w:type="dxa"/>
            <w:tcBorders>
              <w:left w:val="single" w:sz="24" w:space="0" w:color="auto"/>
              <w:bottom w:val="single" w:sz="4" w:space="0" w:color="auto"/>
              <w:right w:val="single" w:sz="24" w:space="0" w:color="auto"/>
            </w:tcBorders>
            <w:vAlign w:val="center"/>
          </w:tcPr>
          <w:p w14:paraId="5B2E7E0A" w14:textId="0D9A7234" w:rsidR="007C5072" w:rsidRDefault="007C5072" w:rsidP="007C5072">
            <w:pPr>
              <w:jc w:val="center"/>
              <w:rPr>
                <w:lang w:val="en-US"/>
              </w:rPr>
            </w:pPr>
            <w:r>
              <w:rPr>
                <w:lang w:val="en-US"/>
              </w:rPr>
              <w:t>Accuracy</w:t>
            </w:r>
          </w:p>
        </w:tc>
        <w:tc>
          <w:tcPr>
            <w:tcW w:w="1756" w:type="dxa"/>
            <w:tcBorders>
              <w:left w:val="single" w:sz="24" w:space="0" w:color="auto"/>
              <w:bottom w:val="single" w:sz="4" w:space="0" w:color="auto"/>
              <w:right w:val="single" w:sz="24" w:space="0" w:color="auto"/>
            </w:tcBorders>
            <w:vAlign w:val="center"/>
          </w:tcPr>
          <w:p w14:paraId="21A63D85" w14:textId="65B3CCC7" w:rsidR="007C5072" w:rsidRDefault="00DC330B" w:rsidP="007C5072">
            <w:pPr>
              <w:jc w:val="center"/>
              <w:rPr>
                <w:lang w:val="en-US"/>
              </w:rPr>
            </w:pPr>
            <w:r>
              <w:rPr>
                <w:lang w:val="en-US"/>
              </w:rPr>
              <w:t>78.69%</w:t>
            </w:r>
          </w:p>
        </w:tc>
        <w:tc>
          <w:tcPr>
            <w:tcW w:w="2075" w:type="dxa"/>
            <w:tcBorders>
              <w:left w:val="single" w:sz="24" w:space="0" w:color="auto"/>
              <w:bottom w:val="single" w:sz="4" w:space="0" w:color="auto"/>
              <w:right w:val="single" w:sz="24" w:space="0" w:color="auto"/>
            </w:tcBorders>
            <w:vAlign w:val="center"/>
          </w:tcPr>
          <w:p w14:paraId="0192E2C6" w14:textId="724C8214" w:rsidR="007C5072" w:rsidRDefault="00DC330B" w:rsidP="007C5072">
            <w:pPr>
              <w:jc w:val="center"/>
              <w:rPr>
                <w:lang w:val="en-US"/>
              </w:rPr>
            </w:pPr>
            <w:r>
              <w:rPr>
                <w:lang w:val="en-US"/>
              </w:rPr>
              <w:t>70.49%</w:t>
            </w:r>
          </w:p>
        </w:tc>
        <w:tc>
          <w:tcPr>
            <w:tcW w:w="1944" w:type="dxa"/>
            <w:tcBorders>
              <w:left w:val="single" w:sz="24" w:space="0" w:color="auto"/>
              <w:bottom w:val="single" w:sz="4" w:space="0" w:color="auto"/>
              <w:right w:val="single" w:sz="24" w:space="0" w:color="auto"/>
            </w:tcBorders>
            <w:vAlign w:val="center"/>
          </w:tcPr>
          <w:p w14:paraId="7B127608" w14:textId="321DDA1D" w:rsidR="007C5072" w:rsidRDefault="00DA760A" w:rsidP="007C5072">
            <w:pPr>
              <w:jc w:val="center"/>
              <w:rPr>
                <w:lang w:val="en-US"/>
              </w:rPr>
            </w:pPr>
            <w:r>
              <w:rPr>
                <w:lang w:val="en-US"/>
              </w:rPr>
              <w:t>0.4058</w:t>
            </w:r>
          </w:p>
        </w:tc>
      </w:tr>
      <w:tr w:rsidR="007C5072" w14:paraId="23253AA3" w14:textId="77777777" w:rsidTr="007C5072">
        <w:tc>
          <w:tcPr>
            <w:tcW w:w="2109" w:type="dxa"/>
            <w:vMerge/>
            <w:tcBorders>
              <w:left w:val="single" w:sz="24" w:space="0" w:color="auto"/>
              <w:right w:val="single" w:sz="24" w:space="0" w:color="auto"/>
            </w:tcBorders>
            <w:vAlign w:val="center"/>
          </w:tcPr>
          <w:p w14:paraId="3EDF776E" w14:textId="77777777" w:rsidR="007C5072" w:rsidRPr="00E342F3" w:rsidRDefault="007C5072" w:rsidP="007C5072">
            <w:pPr>
              <w:jc w:val="center"/>
              <w:rPr>
                <w:b/>
                <w:bCs/>
                <w:lang w:val="en-US"/>
              </w:rPr>
            </w:pPr>
          </w:p>
        </w:tc>
        <w:tc>
          <w:tcPr>
            <w:tcW w:w="1694" w:type="dxa"/>
            <w:tcBorders>
              <w:left w:val="single" w:sz="24" w:space="0" w:color="auto"/>
              <w:bottom w:val="single" w:sz="4" w:space="0" w:color="auto"/>
              <w:right w:val="single" w:sz="24" w:space="0" w:color="auto"/>
            </w:tcBorders>
            <w:vAlign w:val="center"/>
          </w:tcPr>
          <w:p w14:paraId="1DF59DEA" w14:textId="791BEECF" w:rsidR="007C5072" w:rsidRDefault="007C5072" w:rsidP="007C5072">
            <w:pPr>
              <w:jc w:val="center"/>
              <w:rPr>
                <w:lang w:val="en-US"/>
              </w:rPr>
            </w:pPr>
            <w:r>
              <w:rPr>
                <w:lang w:val="en-US"/>
              </w:rPr>
              <w:t>Sensitivity</w:t>
            </w:r>
          </w:p>
        </w:tc>
        <w:tc>
          <w:tcPr>
            <w:tcW w:w="1756" w:type="dxa"/>
            <w:tcBorders>
              <w:left w:val="single" w:sz="24" w:space="0" w:color="auto"/>
              <w:bottom w:val="single" w:sz="4" w:space="0" w:color="auto"/>
              <w:right w:val="single" w:sz="24" w:space="0" w:color="auto"/>
            </w:tcBorders>
            <w:vAlign w:val="center"/>
          </w:tcPr>
          <w:p w14:paraId="72B7E382" w14:textId="7041A438" w:rsidR="007C5072" w:rsidRDefault="00731176" w:rsidP="007C5072">
            <w:pPr>
              <w:jc w:val="center"/>
              <w:rPr>
                <w:lang w:val="en-US"/>
              </w:rPr>
            </w:pPr>
            <w:r>
              <w:rPr>
                <w:lang w:val="en-US"/>
              </w:rPr>
              <w:t>54.17%</w:t>
            </w:r>
          </w:p>
        </w:tc>
        <w:tc>
          <w:tcPr>
            <w:tcW w:w="2075" w:type="dxa"/>
            <w:tcBorders>
              <w:left w:val="single" w:sz="24" w:space="0" w:color="auto"/>
              <w:bottom w:val="single" w:sz="4" w:space="0" w:color="auto"/>
              <w:right w:val="single" w:sz="24" w:space="0" w:color="auto"/>
            </w:tcBorders>
            <w:vAlign w:val="center"/>
          </w:tcPr>
          <w:p w14:paraId="139FF9B3" w14:textId="25CFE310" w:rsidR="007C5072" w:rsidRDefault="002463A7" w:rsidP="007C5072">
            <w:pPr>
              <w:jc w:val="center"/>
              <w:rPr>
                <w:lang w:val="en-US"/>
              </w:rPr>
            </w:pPr>
            <w:r>
              <w:rPr>
                <w:lang w:val="en-US"/>
              </w:rPr>
              <w:t>3</w:t>
            </w:r>
            <w:r w:rsidR="00731176">
              <w:rPr>
                <w:lang w:val="en-US"/>
              </w:rPr>
              <w:t>3.33%</w:t>
            </w:r>
          </w:p>
        </w:tc>
        <w:tc>
          <w:tcPr>
            <w:tcW w:w="1944" w:type="dxa"/>
            <w:tcBorders>
              <w:left w:val="single" w:sz="24" w:space="0" w:color="auto"/>
              <w:bottom w:val="single" w:sz="4" w:space="0" w:color="auto"/>
              <w:right w:val="single" w:sz="24" w:space="0" w:color="auto"/>
            </w:tcBorders>
            <w:vAlign w:val="center"/>
          </w:tcPr>
          <w:p w14:paraId="7B3B0B16" w14:textId="29023B5F" w:rsidR="007C5072" w:rsidRDefault="00AD23E5" w:rsidP="007C5072">
            <w:pPr>
              <w:jc w:val="center"/>
              <w:rPr>
                <w:lang w:val="en-US"/>
              </w:rPr>
            </w:pPr>
            <w:r>
              <w:rPr>
                <w:lang w:val="en-US"/>
              </w:rPr>
              <w:t>0.2443</w:t>
            </w:r>
          </w:p>
        </w:tc>
      </w:tr>
      <w:tr w:rsidR="007C5072" w14:paraId="0BBEBCC1" w14:textId="77777777" w:rsidTr="007C5072">
        <w:tc>
          <w:tcPr>
            <w:tcW w:w="2109" w:type="dxa"/>
            <w:vMerge/>
            <w:tcBorders>
              <w:left w:val="single" w:sz="24" w:space="0" w:color="auto"/>
              <w:bottom w:val="single" w:sz="24" w:space="0" w:color="auto"/>
              <w:right w:val="single" w:sz="24" w:space="0" w:color="auto"/>
            </w:tcBorders>
            <w:vAlign w:val="center"/>
          </w:tcPr>
          <w:p w14:paraId="37E90D88" w14:textId="77777777" w:rsidR="007C5072" w:rsidRPr="00E342F3" w:rsidRDefault="007C5072" w:rsidP="007C5072">
            <w:pPr>
              <w:jc w:val="center"/>
              <w:rPr>
                <w:b/>
                <w:bCs/>
                <w:lang w:val="en-US"/>
              </w:rPr>
            </w:pPr>
          </w:p>
        </w:tc>
        <w:tc>
          <w:tcPr>
            <w:tcW w:w="1694" w:type="dxa"/>
            <w:tcBorders>
              <w:left w:val="single" w:sz="24" w:space="0" w:color="auto"/>
              <w:bottom w:val="single" w:sz="24" w:space="0" w:color="auto"/>
              <w:right w:val="single" w:sz="24" w:space="0" w:color="auto"/>
            </w:tcBorders>
            <w:vAlign w:val="center"/>
          </w:tcPr>
          <w:p w14:paraId="02B8E20B" w14:textId="3FA564B3" w:rsidR="007C5072" w:rsidRDefault="007C5072" w:rsidP="007C5072">
            <w:pPr>
              <w:jc w:val="center"/>
              <w:rPr>
                <w:lang w:val="en-US"/>
              </w:rPr>
            </w:pPr>
            <w:r>
              <w:rPr>
                <w:lang w:val="en-US"/>
              </w:rPr>
              <w:t>Specificity</w:t>
            </w:r>
          </w:p>
        </w:tc>
        <w:tc>
          <w:tcPr>
            <w:tcW w:w="1756" w:type="dxa"/>
            <w:tcBorders>
              <w:left w:val="single" w:sz="24" w:space="0" w:color="auto"/>
              <w:bottom w:val="single" w:sz="24" w:space="0" w:color="auto"/>
              <w:right w:val="single" w:sz="24" w:space="0" w:color="auto"/>
            </w:tcBorders>
            <w:vAlign w:val="center"/>
          </w:tcPr>
          <w:p w14:paraId="09C465FD" w14:textId="35304732" w:rsidR="007C5072" w:rsidRDefault="00AD23E5" w:rsidP="007C5072">
            <w:pPr>
              <w:jc w:val="center"/>
              <w:rPr>
                <w:lang w:val="en-US"/>
              </w:rPr>
            </w:pPr>
            <w:r>
              <w:rPr>
                <w:lang w:val="en-US"/>
              </w:rPr>
              <w:t>94.59%</w:t>
            </w:r>
          </w:p>
        </w:tc>
        <w:tc>
          <w:tcPr>
            <w:tcW w:w="2075" w:type="dxa"/>
            <w:tcBorders>
              <w:left w:val="single" w:sz="24" w:space="0" w:color="auto"/>
              <w:bottom w:val="single" w:sz="24" w:space="0" w:color="auto"/>
              <w:right w:val="single" w:sz="24" w:space="0" w:color="auto"/>
            </w:tcBorders>
            <w:vAlign w:val="center"/>
          </w:tcPr>
          <w:p w14:paraId="4E8951E9" w14:textId="3A3ECD17" w:rsidR="007C5072" w:rsidRDefault="00AD23E5" w:rsidP="007C5072">
            <w:pPr>
              <w:jc w:val="center"/>
              <w:rPr>
                <w:lang w:val="en-US"/>
              </w:rPr>
            </w:pPr>
            <w:r>
              <w:rPr>
                <w:lang w:val="en-US"/>
              </w:rPr>
              <w:t>94.59%</w:t>
            </w:r>
          </w:p>
        </w:tc>
        <w:tc>
          <w:tcPr>
            <w:tcW w:w="1944" w:type="dxa"/>
            <w:tcBorders>
              <w:left w:val="single" w:sz="24" w:space="0" w:color="auto"/>
              <w:bottom w:val="single" w:sz="24" w:space="0" w:color="auto"/>
              <w:right w:val="single" w:sz="24" w:space="0" w:color="auto"/>
            </w:tcBorders>
            <w:vAlign w:val="center"/>
          </w:tcPr>
          <w:p w14:paraId="05182E8E" w14:textId="2135D148" w:rsidR="007C5072" w:rsidRDefault="00AD23E5" w:rsidP="007C5072">
            <w:pPr>
              <w:jc w:val="center"/>
              <w:rPr>
                <w:lang w:val="en-US"/>
              </w:rPr>
            </w:pPr>
            <w:r>
              <w:rPr>
                <w:lang w:val="en-US"/>
              </w:rPr>
              <w:t>1.0000</w:t>
            </w:r>
          </w:p>
        </w:tc>
      </w:tr>
      <w:tr w:rsidR="007C5072" w14:paraId="2452DF08" w14:textId="77777777" w:rsidTr="00A9784B">
        <w:tc>
          <w:tcPr>
            <w:tcW w:w="2109" w:type="dxa"/>
            <w:vMerge w:val="restart"/>
            <w:tcBorders>
              <w:top w:val="single" w:sz="24" w:space="0" w:color="auto"/>
              <w:left w:val="single" w:sz="24" w:space="0" w:color="auto"/>
              <w:right w:val="single" w:sz="24" w:space="0" w:color="auto"/>
            </w:tcBorders>
            <w:vAlign w:val="center"/>
          </w:tcPr>
          <w:p w14:paraId="1296A074" w14:textId="13FF63C9" w:rsidR="007C5072" w:rsidRPr="00E342F3" w:rsidRDefault="007C5072" w:rsidP="007C5072">
            <w:pPr>
              <w:jc w:val="center"/>
              <w:rPr>
                <w:b/>
                <w:bCs/>
                <w:lang w:val="en-US"/>
              </w:rPr>
            </w:pPr>
            <w:r>
              <w:rPr>
                <w:b/>
                <w:bCs/>
                <w:lang w:val="en-US"/>
              </w:rPr>
              <w:t xml:space="preserve">TOTAL </w:t>
            </w:r>
            <w:r w:rsidRPr="00E342F3">
              <w:rPr>
                <w:b/>
                <w:bCs/>
                <w:lang w:val="en-US"/>
              </w:rPr>
              <w:t>POOLED DATASETS</w:t>
            </w:r>
          </w:p>
        </w:tc>
        <w:tc>
          <w:tcPr>
            <w:tcW w:w="1694" w:type="dxa"/>
            <w:tcBorders>
              <w:top w:val="single" w:sz="24" w:space="0" w:color="auto"/>
              <w:left w:val="single" w:sz="24" w:space="0" w:color="auto"/>
              <w:right w:val="single" w:sz="24" w:space="0" w:color="auto"/>
            </w:tcBorders>
            <w:vAlign w:val="center"/>
          </w:tcPr>
          <w:p w14:paraId="37962B21" w14:textId="398BD860" w:rsidR="007C5072" w:rsidRDefault="007C5072" w:rsidP="007C5072">
            <w:pPr>
              <w:jc w:val="center"/>
              <w:rPr>
                <w:lang w:val="en-US"/>
              </w:rPr>
            </w:pPr>
            <w:r>
              <w:rPr>
                <w:lang w:val="en-US"/>
              </w:rPr>
              <w:t>Accuracy</w:t>
            </w:r>
          </w:p>
        </w:tc>
        <w:tc>
          <w:tcPr>
            <w:tcW w:w="1756" w:type="dxa"/>
            <w:tcBorders>
              <w:top w:val="single" w:sz="24" w:space="0" w:color="auto"/>
              <w:left w:val="single" w:sz="24" w:space="0" w:color="auto"/>
              <w:right w:val="single" w:sz="24" w:space="0" w:color="auto"/>
            </w:tcBorders>
            <w:vAlign w:val="center"/>
          </w:tcPr>
          <w:p w14:paraId="1701522E" w14:textId="3522BE97" w:rsidR="007C5072" w:rsidRDefault="007C5072" w:rsidP="007C5072">
            <w:pPr>
              <w:jc w:val="center"/>
              <w:rPr>
                <w:lang w:val="en-US"/>
              </w:rPr>
            </w:pPr>
            <w:r>
              <w:rPr>
                <w:lang w:val="en-US"/>
              </w:rPr>
              <w:t>84.71%</w:t>
            </w:r>
          </w:p>
        </w:tc>
        <w:tc>
          <w:tcPr>
            <w:tcW w:w="2075" w:type="dxa"/>
            <w:tcBorders>
              <w:top w:val="single" w:sz="24" w:space="0" w:color="auto"/>
              <w:left w:val="single" w:sz="24" w:space="0" w:color="auto"/>
              <w:right w:val="single" w:sz="24" w:space="0" w:color="auto"/>
            </w:tcBorders>
            <w:vAlign w:val="center"/>
          </w:tcPr>
          <w:p w14:paraId="28BA633D" w14:textId="7369BDD9" w:rsidR="007C5072" w:rsidRDefault="007C5072" w:rsidP="007C5072">
            <w:pPr>
              <w:jc w:val="center"/>
              <w:rPr>
                <w:lang w:val="en-US"/>
              </w:rPr>
            </w:pPr>
            <w:r>
              <w:rPr>
                <w:lang w:val="en-US"/>
              </w:rPr>
              <w:t>78.24%</w:t>
            </w:r>
          </w:p>
        </w:tc>
        <w:tc>
          <w:tcPr>
            <w:tcW w:w="1944" w:type="dxa"/>
            <w:tcBorders>
              <w:top w:val="single" w:sz="24" w:space="0" w:color="auto"/>
              <w:left w:val="single" w:sz="24" w:space="0" w:color="auto"/>
              <w:right w:val="single" w:sz="24" w:space="0" w:color="auto"/>
            </w:tcBorders>
            <w:vAlign w:val="center"/>
          </w:tcPr>
          <w:p w14:paraId="117DDB4D" w14:textId="4AC8CEDC" w:rsidR="007C5072" w:rsidRDefault="007C5072" w:rsidP="007C5072">
            <w:pPr>
              <w:jc w:val="center"/>
              <w:rPr>
                <w:lang w:val="en-US"/>
              </w:rPr>
            </w:pPr>
            <w:r>
              <w:rPr>
                <w:lang w:val="en-US"/>
              </w:rPr>
              <w:t>0.1624</w:t>
            </w:r>
          </w:p>
        </w:tc>
      </w:tr>
      <w:tr w:rsidR="007C5072" w14:paraId="1436A6AB" w14:textId="77777777" w:rsidTr="00A9784B">
        <w:tc>
          <w:tcPr>
            <w:tcW w:w="2109" w:type="dxa"/>
            <w:vMerge/>
            <w:tcBorders>
              <w:left w:val="single" w:sz="24" w:space="0" w:color="auto"/>
              <w:right w:val="single" w:sz="24" w:space="0" w:color="auto"/>
            </w:tcBorders>
            <w:vAlign w:val="center"/>
          </w:tcPr>
          <w:p w14:paraId="55D0E059" w14:textId="77777777" w:rsidR="007C5072" w:rsidRDefault="007C5072" w:rsidP="007C5072">
            <w:pPr>
              <w:jc w:val="center"/>
              <w:rPr>
                <w:lang w:val="en-US"/>
              </w:rPr>
            </w:pPr>
          </w:p>
        </w:tc>
        <w:tc>
          <w:tcPr>
            <w:tcW w:w="1694" w:type="dxa"/>
            <w:tcBorders>
              <w:left w:val="single" w:sz="24" w:space="0" w:color="auto"/>
              <w:right w:val="single" w:sz="24" w:space="0" w:color="auto"/>
            </w:tcBorders>
            <w:vAlign w:val="center"/>
          </w:tcPr>
          <w:p w14:paraId="493B95DE" w14:textId="44F8AAF9" w:rsidR="007C5072" w:rsidRDefault="007C5072" w:rsidP="007C5072">
            <w:pPr>
              <w:jc w:val="center"/>
              <w:rPr>
                <w:lang w:val="en-US"/>
              </w:rPr>
            </w:pPr>
            <w:r>
              <w:rPr>
                <w:lang w:val="en-US"/>
              </w:rPr>
              <w:t>Sensitivity</w:t>
            </w:r>
          </w:p>
        </w:tc>
        <w:tc>
          <w:tcPr>
            <w:tcW w:w="1756" w:type="dxa"/>
            <w:tcBorders>
              <w:left w:val="single" w:sz="24" w:space="0" w:color="auto"/>
              <w:right w:val="single" w:sz="24" w:space="0" w:color="auto"/>
            </w:tcBorders>
            <w:vAlign w:val="center"/>
          </w:tcPr>
          <w:p w14:paraId="0DF12FD5" w14:textId="1C4A21C9" w:rsidR="007C5072" w:rsidRDefault="007C5072" w:rsidP="007C5072">
            <w:pPr>
              <w:jc w:val="center"/>
              <w:rPr>
                <w:lang w:val="en-US"/>
              </w:rPr>
            </w:pPr>
            <w:r>
              <w:rPr>
                <w:lang w:val="en-US"/>
              </w:rPr>
              <w:t>53.33%</w:t>
            </w:r>
          </w:p>
        </w:tc>
        <w:tc>
          <w:tcPr>
            <w:tcW w:w="2075" w:type="dxa"/>
            <w:tcBorders>
              <w:left w:val="single" w:sz="24" w:space="0" w:color="auto"/>
              <w:right w:val="single" w:sz="24" w:space="0" w:color="auto"/>
            </w:tcBorders>
            <w:vAlign w:val="center"/>
          </w:tcPr>
          <w:p w14:paraId="78C4AB1C" w14:textId="648E4B83" w:rsidR="007C5072" w:rsidRDefault="007C5072" w:rsidP="007C5072">
            <w:pPr>
              <w:jc w:val="center"/>
              <w:rPr>
                <w:lang w:val="en-US"/>
              </w:rPr>
            </w:pPr>
            <w:r>
              <w:rPr>
                <w:lang w:val="en-US"/>
              </w:rPr>
              <w:t>28.89%</w:t>
            </w:r>
          </w:p>
        </w:tc>
        <w:tc>
          <w:tcPr>
            <w:tcW w:w="1944" w:type="dxa"/>
            <w:tcBorders>
              <w:left w:val="single" w:sz="24" w:space="0" w:color="auto"/>
              <w:right w:val="single" w:sz="24" w:space="0" w:color="auto"/>
            </w:tcBorders>
            <w:vAlign w:val="center"/>
          </w:tcPr>
          <w:p w14:paraId="2BE53BDF" w14:textId="3EB5857E" w:rsidR="007C5072" w:rsidRPr="00DA6F30" w:rsidRDefault="007C5072" w:rsidP="007C5072">
            <w:pPr>
              <w:jc w:val="center"/>
              <w:rPr>
                <w:b/>
                <w:bCs/>
                <w:u w:val="single"/>
                <w:lang w:val="en-US"/>
              </w:rPr>
            </w:pPr>
            <w:r w:rsidRPr="00DA6F30">
              <w:rPr>
                <w:b/>
                <w:bCs/>
                <w:u w:val="single"/>
                <w:lang w:val="en-US"/>
              </w:rPr>
              <w:t>0.0315</w:t>
            </w:r>
          </w:p>
        </w:tc>
      </w:tr>
      <w:tr w:rsidR="007C5072" w14:paraId="4F3C26F6" w14:textId="77777777" w:rsidTr="00A9784B">
        <w:tc>
          <w:tcPr>
            <w:tcW w:w="2109" w:type="dxa"/>
            <w:vMerge/>
            <w:tcBorders>
              <w:left w:val="single" w:sz="24" w:space="0" w:color="auto"/>
              <w:bottom w:val="single" w:sz="24" w:space="0" w:color="auto"/>
              <w:right w:val="single" w:sz="24" w:space="0" w:color="auto"/>
            </w:tcBorders>
            <w:vAlign w:val="center"/>
          </w:tcPr>
          <w:p w14:paraId="31B8C589" w14:textId="77777777" w:rsidR="007C5072" w:rsidRDefault="007C5072" w:rsidP="007C5072">
            <w:pPr>
              <w:jc w:val="center"/>
              <w:rPr>
                <w:lang w:val="en-US"/>
              </w:rPr>
            </w:pPr>
          </w:p>
        </w:tc>
        <w:tc>
          <w:tcPr>
            <w:tcW w:w="1694" w:type="dxa"/>
            <w:tcBorders>
              <w:left w:val="single" w:sz="24" w:space="0" w:color="auto"/>
              <w:bottom w:val="single" w:sz="24" w:space="0" w:color="auto"/>
              <w:right w:val="single" w:sz="24" w:space="0" w:color="auto"/>
            </w:tcBorders>
            <w:vAlign w:val="center"/>
          </w:tcPr>
          <w:p w14:paraId="187ED996" w14:textId="12C3F2F8" w:rsidR="007C5072" w:rsidRDefault="007C5072" w:rsidP="007C5072">
            <w:pPr>
              <w:jc w:val="center"/>
              <w:rPr>
                <w:lang w:val="en-US"/>
              </w:rPr>
            </w:pPr>
            <w:r>
              <w:rPr>
                <w:lang w:val="en-US"/>
              </w:rPr>
              <w:t>Specificity</w:t>
            </w:r>
          </w:p>
        </w:tc>
        <w:tc>
          <w:tcPr>
            <w:tcW w:w="1756" w:type="dxa"/>
            <w:tcBorders>
              <w:left w:val="single" w:sz="24" w:space="0" w:color="auto"/>
              <w:bottom w:val="single" w:sz="24" w:space="0" w:color="auto"/>
              <w:right w:val="single" w:sz="24" w:space="0" w:color="auto"/>
            </w:tcBorders>
            <w:vAlign w:val="center"/>
          </w:tcPr>
          <w:p w14:paraId="556E078A" w14:textId="3A9FB392" w:rsidR="007C5072" w:rsidRDefault="007C5072" w:rsidP="007C5072">
            <w:pPr>
              <w:jc w:val="center"/>
              <w:rPr>
                <w:lang w:val="en-US"/>
              </w:rPr>
            </w:pPr>
            <w:r>
              <w:rPr>
                <w:lang w:val="en-US"/>
              </w:rPr>
              <w:t>96.00%</w:t>
            </w:r>
          </w:p>
        </w:tc>
        <w:tc>
          <w:tcPr>
            <w:tcW w:w="2075" w:type="dxa"/>
            <w:tcBorders>
              <w:left w:val="single" w:sz="24" w:space="0" w:color="auto"/>
              <w:bottom w:val="single" w:sz="24" w:space="0" w:color="auto"/>
              <w:right w:val="single" w:sz="24" w:space="0" w:color="auto"/>
            </w:tcBorders>
            <w:vAlign w:val="center"/>
          </w:tcPr>
          <w:p w14:paraId="79240DE0" w14:textId="1C86AB76" w:rsidR="007C5072" w:rsidRDefault="007C5072" w:rsidP="007C5072">
            <w:pPr>
              <w:jc w:val="center"/>
              <w:rPr>
                <w:lang w:val="en-US"/>
              </w:rPr>
            </w:pPr>
            <w:r>
              <w:rPr>
                <w:lang w:val="en-US"/>
              </w:rPr>
              <w:t>96.00%</w:t>
            </w:r>
          </w:p>
        </w:tc>
        <w:tc>
          <w:tcPr>
            <w:tcW w:w="1944" w:type="dxa"/>
            <w:tcBorders>
              <w:left w:val="single" w:sz="24" w:space="0" w:color="auto"/>
              <w:bottom w:val="single" w:sz="24" w:space="0" w:color="auto"/>
              <w:right w:val="single" w:sz="24" w:space="0" w:color="auto"/>
            </w:tcBorders>
            <w:vAlign w:val="center"/>
          </w:tcPr>
          <w:p w14:paraId="773534EC" w14:textId="4B4ABDC7" w:rsidR="007C5072" w:rsidRDefault="007C5072" w:rsidP="007C5072">
            <w:pPr>
              <w:jc w:val="center"/>
              <w:rPr>
                <w:lang w:val="en-US"/>
              </w:rPr>
            </w:pPr>
            <w:r>
              <w:rPr>
                <w:lang w:val="en-US"/>
              </w:rPr>
              <w:t>1.0000</w:t>
            </w:r>
          </w:p>
        </w:tc>
      </w:tr>
    </w:tbl>
    <w:p w14:paraId="5FBAC7AF" w14:textId="4D7D1275" w:rsidR="00370CDF" w:rsidRPr="0082560A" w:rsidRDefault="00370CDF" w:rsidP="00E81D9A">
      <w:pPr>
        <w:rPr>
          <w:lang w:val="en-US"/>
        </w:rPr>
      </w:pPr>
      <w:r>
        <w:rPr>
          <w:lang w:val="en-US"/>
        </w:rPr>
        <w:t xml:space="preserve">Table </w:t>
      </w:r>
      <w:r w:rsidR="00B97443">
        <w:rPr>
          <w:lang w:val="en-US"/>
        </w:rPr>
        <w:t>4</w:t>
      </w:r>
      <w:r>
        <w:rPr>
          <w:lang w:val="en-US"/>
        </w:rPr>
        <w:t>. Comparison between the “test-retest” model with 42 features</w:t>
      </w:r>
      <w:r w:rsidR="00C207C3">
        <w:rPr>
          <w:lang w:val="en-US"/>
        </w:rPr>
        <w:t xml:space="preserve"> and unselected model with 104 features in terms of accuracy </w:t>
      </w:r>
      <w:r w:rsidR="00052B2A">
        <w:rPr>
          <w:lang w:val="en-US"/>
        </w:rPr>
        <w:t>(</w:t>
      </w:r>
      <w:r w:rsidR="001364C2">
        <w:rPr>
          <w:lang w:val="en-US"/>
        </w:rPr>
        <w:t xml:space="preserve">proportion of </w:t>
      </w:r>
      <w:r w:rsidR="00052B2A">
        <w:rPr>
          <w:lang w:val="en-US"/>
        </w:rPr>
        <w:t xml:space="preserve">correctly identified </w:t>
      </w:r>
      <w:r w:rsidR="002715C7">
        <w:rPr>
          <w:lang w:val="en-US"/>
        </w:rPr>
        <w:t>patients based on mutational status</w:t>
      </w:r>
      <w:r w:rsidR="0028002B">
        <w:rPr>
          <w:lang w:val="en-US"/>
        </w:rPr>
        <w:t xml:space="preserve">, including both </w:t>
      </w:r>
      <w:r w:rsidR="0028002B" w:rsidRPr="00A9784B">
        <w:rPr>
          <w:i/>
          <w:iCs/>
          <w:lang w:val="en-US"/>
        </w:rPr>
        <w:t>EGFR</w:t>
      </w:r>
      <w:r w:rsidR="0028002B">
        <w:rPr>
          <w:lang w:val="en-US"/>
        </w:rPr>
        <w:t xml:space="preserve">-mutant and </w:t>
      </w:r>
      <w:r w:rsidR="0028002B" w:rsidRPr="00A9784B">
        <w:rPr>
          <w:i/>
          <w:iCs/>
          <w:lang w:val="en-US"/>
        </w:rPr>
        <w:t>EGFR</w:t>
      </w:r>
      <w:r w:rsidR="0028002B">
        <w:rPr>
          <w:lang w:val="en-US"/>
        </w:rPr>
        <w:t>-WT</w:t>
      </w:r>
      <w:r w:rsidR="002715C7">
        <w:rPr>
          <w:lang w:val="en-US"/>
        </w:rPr>
        <w:t>), sensitivity (</w:t>
      </w:r>
      <w:r w:rsidR="006225AC">
        <w:rPr>
          <w:lang w:val="en-US"/>
        </w:rPr>
        <w:t xml:space="preserve">proportion of correctly identified </w:t>
      </w:r>
      <w:r w:rsidR="006225AC" w:rsidRPr="00A9784B">
        <w:rPr>
          <w:i/>
          <w:iCs/>
          <w:lang w:val="en-US"/>
        </w:rPr>
        <w:t>EGFR</w:t>
      </w:r>
      <w:r w:rsidR="006225AC">
        <w:rPr>
          <w:lang w:val="en-US"/>
        </w:rPr>
        <w:t xml:space="preserve">-mutant patients), and specificity (proportion of correctly </w:t>
      </w:r>
      <w:r w:rsidR="0028002B">
        <w:rPr>
          <w:lang w:val="en-US"/>
        </w:rPr>
        <w:t xml:space="preserve">identified </w:t>
      </w:r>
      <w:r w:rsidR="0028002B" w:rsidRPr="00A9784B">
        <w:rPr>
          <w:i/>
          <w:iCs/>
          <w:lang w:val="en-US"/>
        </w:rPr>
        <w:t>EGFR</w:t>
      </w:r>
      <w:r w:rsidR="0028002B">
        <w:rPr>
          <w:lang w:val="en-US"/>
        </w:rPr>
        <w:t>-WT patients) in each validation dataset</w:t>
      </w:r>
      <w:r w:rsidR="005D0829">
        <w:rPr>
          <w:lang w:val="en-US"/>
        </w:rPr>
        <w:t>, in pooled TCIA and Messina Datasets (excluding our Internal Dataset)</w:t>
      </w:r>
      <w:r w:rsidR="007C5072">
        <w:rPr>
          <w:lang w:val="en-US"/>
        </w:rPr>
        <w:t xml:space="preserve"> </w:t>
      </w:r>
      <w:r w:rsidR="0028002B">
        <w:rPr>
          <w:lang w:val="en-US"/>
        </w:rPr>
        <w:t xml:space="preserve">and in the </w:t>
      </w:r>
      <w:r w:rsidR="00E15B0F">
        <w:rPr>
          <w:lang w:val="en-US"/>
        </w:rPr>
        <w:t xml:space="preserve">global population obtained </w:t>
      </w:r>
      <w:r w:rsidR="00DC31E3">
        <w:rPr>
          <w:lang w:val="en-US"/>
        </w:rPr>
        <w:t>pooling</w:t>
      </w:r>
      <w:r w:rsidR="003B397A">
        <w:rPr>
          <w:lang w:val="en-US"/>
        </w:rPr>
        <w:t xml:space="preserve"> all the patients across the available datasets.</w:t>
      </w:r>
    </w:p>
    <w:p w14:paraId="68D0AF68" w14:textId="05F23FBA" w:rsidR="00F47419" w:rsidRPr="0082560A" w:rsidRDefault="00F47419" w:rsidP="00666964">
      <w:pPr>
        <w:pStyle w:val="Didascalia"/>
        <w:rPr>
          <w:rFonts w:asciiTheme="minorHAnsi" w:hAnsiTheme="minorHAnsi" w:cstheme="minorHAnsi"/>
          <w:i w:val="0"/>
          <w:color w:val="auto"/>
          <w:sz w:val="20"/>
          <w:lang w:val="en-US"/>
        </w:rPr>
      </w:pPr>
    </w:p>
    <w:p w14:paraId="4DD24A0C" w14:textId="77777777" w:rsidR="00C77DDB" w:rsidRPr="0082560A" w:rsidRDefault="00C77DDB" w:rsidP="00C77DDB">
      <w:pPr>
        <w:rPr>
          <w:lang w:val="en-US"/>
        </w:rPr>
      </w:pPr>
      <w:r w:rsidRPr="0082560A">
        <w:rPr>
          <w:lang w:val="en-US"/>
        </w:rPr>
        <w:t>FIGURE LEGENDS</w:t>
      </w:r>
    </w:p>
    <w:p w14:paraId="176F996F" w14:textId="77777777" w:rsidR="00C77DDB" w:rsidRPr="0082560A" w:rsidRDefault="00C77DDB" w:rsidP="00C77DDB">
      <w:pPr>
        <w:rPr>
          <w:lang w:val="en-US"/>
        </w:rPr>
      </w:pPr>
    </w:p>
    <w:p w14:paraId="2F5E0075" w14:textId="28CEDEE0" w:rsidR="00C77DDB" w:rsidRPr="0082560A" w:rsidRDefault="00C77DDB" w:rsidP="00C77DDB">
      <w:pPr>
        <w:rPr>
          <w:lang w:val="en-US"/>
        </w:rPr>
      </w:pPr>
      <w:r w:rsidRPr="0082560A">
        <w:rPr>
          <w:lang w:val="en-US"/>
        </w:rPr>
        <w:t>Figure 1. Selection of patients for radiomic analyses.</w:t>
      </w:r>
    </w:p>
    <w:p w14:paraId="444446C5" w14:textId="77777777" w:rsidR="00C77DDB" w:rsidRPr="0082560A" w:rsidRDefault="00C77DDB" w:rsidP="00C77DDB">
      <w:pPr>
        <w:rPr>
          <w:lang w:val="en-US"/>
        </w:rPr>
      </w:pPr>
    </w:p>
    <w:p w14:paraId="0A5BCB3C" w14:textId="77777777" w:rsidR="00C77DDB" w:rsidRPr="0082560A" w:rsidRDefault="00C77DDB" w:rsidP="00C77DDB">
      <w:pPr>
        <w:rPr>
          <w:lang w:val="en-US"/>
        </w:rPr>
      </w:pPr>
      <w:r w:rsidRPr="0082560A">
        <w:rPr>
          <w:lang w:val="en-US"/>
        </w:rPr>
        <w:t>Figure 2. Example of thoracic biopsy used for «test-retest». T0 images (framed in blue) were used as dataset1, while images collected at timepoint T1 (framed in green) were used to create dataset2.</w:t>
      </w:r>
    </w:p>
    <w:p w14:paraId="7E908433" w14:textId="77777777" w:rsidR="00C77DDB" w:rsidRPr="0082560A" w:rsidRDefault="00C77DDB" w:rsidP="00C77DDB">
      <w:pPr>
        <w:rPr>
          <w:lang w:val="en-US"/>
        </w:rPr>
      </w:pPr>
    </w:p>
    <w:p w14:paraId="2C7DF741" w14:textId="63BFDB16" w:rsidR="003B4256" w:rsidRPr="0005248E" w:rsidRDefault="00C77DDB" w:rsidP="0005248E">
      <w:pPr>
        <w:rPr>
          <w:lang w:val="en-US"/>
        </w:rPr>
      </w:pPr>
      <w:r w:rsidRPr="0082560A">
        <w:rPr>
          <w:lang w:val="en-US"/>
        </w:rPr>
        <w:t>Figure 3: sequence of analyses within our study. F</w:t>
      </w:r>
      <w:r w:rsidR="00AA0E4F">
        <w:rPr>
          <w:lang w:val="en-US"/>
        </w:rPr>
        <w:t>eatures f</w:t>
      </w:r>
      <w:r w:rsidRPr="0082560A">
        <w:rPr>
          <w:lang w:val="en-US"/>
        </w:rPr>
        <w:t xml:space="preserve">rom dataset1 and dataset2 with a mean of features ration &gt; 10% were eliminated; subsequently, clinical features (gender and smoking status) were added to the remaining features. To overcome the confounding effect of extremely different features variances we performed a z-score normalization. Hence, 42 features were evaluated with principal component analysis (PCA), which is designed to reduce the number of variables to the minimum needed amount while limiting the loss of information. Features thus obtained were used in training cohort to elaborate a predictive model with quadratic Support-Vector Machine (SVM; </w:t>
      </w:r>
      <w:r w:rsidR="005D3AA2">
        <w:rPr>
          <w:lang w:val="en-US"/>
        </w:rPr>
        <w:t>S</w:t>
      </w:r>
      <w:r w:rsidRPr="0082560A">
        <w:rPr>
          <w:lang w:val="en-US"/>
        </w:rPr>
        <w:t xml:space="preserve">upplementary </w:t>
      </w:r>
      <w:r w:rsidR="005D3AA2">
        <w:rPr>
          <w:lang w:val="en-US"/>
        </w:rPr>
        <w:t>A</w:t>
      </w:r>
      <w:r w:rsidRPr="0082560A">
        <w:rPr>
          <w:lang w:val="en-US"/>
        </w:rPr>
        <w:t>ppendix).</w:t>
      </w:r>
    </w:p>
    <w:sectPr w:rsidR="003B4256" w:rsidRPr="0005248E" w:rsidSect="008E6569">
      <w:footerReference w:type="default" r:id="rId10"/>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C6DF42" w14:textId="77777777" w:rsidR="00216A9E" w:rsidRDefault="00216A9E" w:rsidP="00FF3726">
      <w:pPr>
        <w:spacing w:after="0" w:line="240" w:lineRule="auto"/>
      </w:pPr>
      <w:r>
        <w:separator/>
      </w:r>
    </w:p>
  </w:endnote>
  <w:endnote w:type="continuationSeparator" w:id="0">
    <w:p w14:paraId="3D702D2B" w14:textId="77777777" w:rsidR="00216A9E" w:rsidRDefault="00216A9E" w:rsidP="00FF37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8873574"/>
      <w:docPartObj>
        <w:docPartGallery w:val="Page Numbers (Bottom of Page)"/>
        <w:docPartUnique/>
      </w:docPartObj>
    </w:sdtPr>
    <w:sdtEndPr/>
    <w:sdtContent>
      <w:p w14:paraId="220702F4" w14:textId="334DB9EB" w:rsidR="00DA67E8" w:rsidRDefault="00DA67E8">
        <w:pPr>
          <w:pStyle w:val="Pidipagina"/>
          <w:jc w:val="right"/>
        </w:pPr>
        <w:r>
          <w:fldChar w:fldCharType="begin"/>
        </w:r>
        <w:r>
          <w:instrText>PAGE   \* MERGEFORMAT</w:instrText>
        </w:r>
        <w:r>
          <w:fldChar w:fldCharType="separate"/>
        </w:r>
        <w:r>
          <w:rPr>
            <w:noProof/>
          </w:rPr>
          <w:t>17</w:t>
        </w:r>
        <w:r>
          <w:fldChar w:fldCharType="end"/>
        </w:r>
      </w:p>
    </w:sdtContent>
  </w:sdt>
  <w:p w14:paraId="68C1BBA1" w14:textId="77777777" w:rsidR="00DA67E8" w:rsidRDefault="00DA67E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65AFE1" w14:textId="77777777" w:rsidR="00216A9E" w:rsidRDefault="00216A9E" w:rsidP="00FF3726">
      <w:pPr>
        <w:spacing w:after="0" w:line="240" w:lineRule="auto"/>
      </w:pPr>
      <w:r>
        <w:separator/>
      </w:r>
    </w:p>
  </w:footnote>
  <w:footnote w:type="continuationSeparator" w:id="0">
    <w:p w14:paraId="378B7D45" w14:textId="77777777" w:rsidR="00216A9E" w:rsidRDefault="00216A9E" w:rsidP="00FF37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AE62FC"/>
    <w:multiLevelType w:val="hybridMultilevel"/>
    <w:tmpl w:val="CAD4B90E"/>
    <w:lvl w:ilvl="0" w:tplc="1E96D736">
      <w:start w:val="1"/>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84F1BBC"/>
    <w:multiLevelType w:val="multilevel"/>
    <w:tmpl w:val="5D529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AC3BD0"/>
    <w:multiLevelType w:val="hybridMultilevel"/>
    <w:tmpl w:val="D408AEE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46A2BA5"/>
    <w:multiLevelType w:val="hybridMultilevel"/>
    <w:tmpl w:val="CA3860F4"/>
    <w:lvl w:ilvl="0" w:tplc="3FFABE8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7134C88"/>
    <w:multiLevelType w:val="hybridMultilevel"/>
    <w:tmpl w:val="0FDE0C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E3D74BC"/>
    <w:multiLevelType w:val="hybridMultilevel"/>
    <w:tmpl w:val="5D68C0C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2"/>
  </w:num>
  <w:num w:numId="3">
    <w:abstractNumId w:val="5"/>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11CB"/>
    <w:rsid w:val="0000050A"/>
    <w:rsid w:val="00000577"/>
    <w:rsid w:val="00001FBB"/>
    <w:rsid w:val="00005549"/>
    <w:rsid w:val="00005834"/>
    <w:rsid w:val="00006373"/>
    <w:rsid w:val="00012DE4"/>
    <w:rsid w:val="00013442"/>
    <w:rsid w:val="00015FF1"/>
    <w:rsid w:val="00016EF9"/>
    <w:rsid w:val="00020238"/>
    <w:rsid w:val="00022D80"/>
    <w:rsid w:val="00025B67"/>
    <w:rsid w:val="00027DDD"/>
    <w:rsid w:val="000302A6"/>
    <w:rsid w:val="000342C7"/>
    <w:rsid w:val="00041B01"/>
    <w:rsid w:val="000424C2"/>
    <w:rsid w:val="000439B4"/>
    <w:rsid w:val="00043C6C"/>
    <w:rsid w:val="00046D29"/>
    <w:rsid w:val="0005248E"/>
    <w:rsid w:val="00052492"/>
    <w:rsid w:val="00052B2A"/>
    <w:rsid w:val="00056984"/>
    <w:rsid w:val="00063B4B"/>
    <w:rsid w:val="000679EB"/>
    <w:rsid w:val="0007181A"/>
    <w:rsid w:val="000739F2"/>
    <w:rsid w:val="000741CD"/>
    <w:rsid w:val="000811CB"/>
    <w:rsid w:val="00081FCE"/>
    <w:rsid w:val="00085017"/>
    <w:rsid w:val="00085D13"/>
    <w:rsid w:val="000869DC"/>
    <w:rsid w:val="000911C3"/>
    <w:rsid w:val="00093AFA"/>
    <w:rsid w:val="000944C9"/>
    <w:rsid w:val="00097152"/>
    <w:rsid w:val="00097508"/>
    <w:rsid w:val="000976A4"/>
    <w:rsid w:val="00097C33"/>
    <w:rsid w:val="000A2F3C"/>
    <w:rsid w:val="000A3F39"/>
    <w:rsid w:val="000A48B0"/>
    <w:rsid w:val="000A57B6"/>
    <w:rsid w:val="000A7AB6"/>
    <w:rsid w:val="000A7BB9"/>
    <w:rsid w:val="000B02F5"/>
    <w:rsid w:val="000B0439"/>
    <w:rsid w:val="000B04CD"/>
    <w:rsid w:val="000B57A3"/>
    <w:rsid w:val="000B5FCC"/>
    <w:rsid w:val="000C09BB"/>
    <w:rsid w:val="000C0FFB"/>
    <w:rsid w:val="000C2536"/>
    <w:rsid w:val="000C26C3"/>
    <w:rsid w:val="000C4B9E"/>
    <w:rsid w:val="000C6E31"/>
    <w:rsid w:val="000C793D"/>
    <w:rsid w:val="000D0646"/>
    <w:rsid w:val="000D131D"/>
    <w:rsid w:val="000D1C1D"/>
    <w:rsid w:val="000D27B6"/>
    <w:rsid w:val="000D3A8D"/>
    <w:rsid w:val="000D4184"/>
    <w:rsid w:val="000D4EA0"/>
    <w:rsid w:val="000D6273"/>
    <w:rsid w:val="000D6646"/>
    <w:rsid w:val="000E02FB"/>
    <w:rsid w:val="000E140F"/>
    <w:rsid w:val="000E165B"/>
    <w:rsid w:val="000E3AEC"/>
    <w:rsid w:val="000E3BC2"/>
    <w:rsid w:val="000E4C56"/>
    <w:rsid w:val="000E50CA"/>
    <w:rsid w:val="000E51F3"/>
    <w:rsid w:val="000E7AF2"/>
    <w:rsid w:val="000F0B23"/>
    <w:rsid w:val="000F20F3"/>
    <w:rsid w:val="000F44B7"/>
    <w:rsid w:val="000F4CF0"/>
    <w:rsid w:val="000F6951"/>
    <w:rsid w:val="000F7B18"/>
    <w:rsid w:val="000F7E36"/>
    <w:rsid w:val="00101488"/>
    <w:rsid w:val="00105CB4"/>
    <w:rsid w:val="00112F81"/>
    <w:rsid w:val="001150BD"/>
    <w:rsid w:val="001171F8"/>
    <w:rsid w:val="001228A5"/>
    <w:rsid w:val="001246AB"/>
    <w:rsid w:val="00124DD8"/>
    <w:rsid w:val="00125AC8"/>
    <w:rsid w:val="001364C2"/>
    <w:rsid w:val="001402B8"/>
    <w:rsid w:val="001427D0"/>
    <w:rsid w:val="001506AD"/>
    <w:rsid w:val="00151990"/>
    <w:rsid w:val="001529C5"/>
    <w:rsid w:val="0015374F"/>
    <w:rsid w:val="00154711"/>
    <w:rsid w:val="00155A69"/>
    <w:rsid w:val="0016051D"/>
    <w:rsid w:val="0016338D"/>
    <w:rsid w:val="00163CF8"/>
    <w:rsid w:val="00163F29"/>
    <w:rsid w:val="00166440"/>
    <w:rsid w:val="001701BE"/>
    <w:rsid w:val="00170EC3"/>
    <w:rsid w:val="0017328E"/>
    <w:rsid w:val="00174135"/>
    <w:rsid w:val="00174740"/>
    <w:rsid w:val="00175286"/>
    <w:rsid w:val="00175F65"/>
    <w:rsid w:val="001801DB"/>
    <w:rsid w:val="0018118F"/>
    <w:rsid w:val="001832F7"/>
    <w:rsid w:val="00186746"/>
    <w:rsid w:val="00192F20"/>
    <w:rsid w:val="001A36DA"/>
    <w:rsid w:val="001A38ED"/>
    <w:rsid w:val="001A40BD"/>
    <w:rsid w:val="001A40E4"/>
    <w:rsid w:val="001A4A9A"/>
    <w:rsid w:val="001A668F"/>
    <w:rsid w:val="001A68D4"/>
    <w:rsid w:val="001B0706"/>
    <w:rsid w:val="001B1CE1"/>
    <w:rsid w:val="001B3057"/>
    <w:rsid w:val="001B3B04"/>
    <w:rsid w:val="001B635C"/>
    <w:rsid w:val="001C0F66"/>
    <w:rsid w:val="001C10C7"/>
    <w:rsid w:val="001C1D64"/>
    <w:rsid w:val="001C2E3E"/>
    <w:rsid w:val="001C2F8E"/>
    <w:rsid w:val="001C419B"/>
    <w:rsid w:val="001C50E9"/>
    <w:rsid w:val="001D1850"/>
    <w:rsid w:val="001D1B8D"/>
    <w:rsid w:val="001D3FB0"/>
    <w:rsid w:val="001D4245"/>
    <w:rsid w:val="001D4BA8"/>
    <w:rsid w:val="001D4F03"/>
    <w:rsid w:val="001D502A"/>
    <w:rsid w:val="001E0408"/>
    <w:rsid w:val="001F0804"/>
    <w:rsid w:val="001F1999"/>
    <w:rsid w:val="001F3D00"/>
    <w:rsid w:val="001F52B7"/>
    <w:rsid w:val="001F552B"/>
    <w:rsid w:val="001F611F"/>
    <w:rsid w:val="001F72B8"/>
    <w:rsid w:val="00200B84"/>
    <w:rsid w:val="00201EC3"/>
    <w:rsid w:val="00202603"/>
    <w:rsid w:val="002059CA"/>
    <w:rsid w:val="00206715"/>
    <w:rsid w:val="002112FA"/>
    <w:rsid w:val="002128FD"/>
    <w:rsid w:val="00214F52"/>
    <w:rsid w:val="00216A9E"/>
    <w:rsid w:val="00220AAF"/>
    <w:rsid w:val="00224EC3"/>
    <w:rsid w:val="002312E1"/>
    <w:rsid w:val="002321F4"/>
    <w:rsid w:val="00233D15"/>
    <w:rsid w:val="002359A6"/>
    <w:rsid w:val="00236E93"/>
    <w:rsid w:val="002374AE"/>
    <w:rsid w:val="0024040C"/>
    <w:rsid w:val="002439FC"/>
    <w:rsid w:val="00244D58"/>
    <w:rsid w:val="00245ACC"/>
    <w:rsid w:val="00245BAD"/>
    <w:rsid w:val="002463A7"/>
    <w:rsid w:val="002522FF"/>
    <w:rsid w:val="00255A86"/>
    <w:rsid w:val="00261158"/>
    <w:rsid w:val="00265AE3"/>
    <w:rsid w:val="002715C7"/>
    <w:rsid w:val="00272148"/>
    <w:rsid w:val="002721AA"/>
    <w:rsid w:val="002728BC"/>
    <w:rsid w:val="00273DE4"/>
    <w:rsid w:val="0027412E"/>
    <w:rsid w:val="00276795"/>
    <w:rsid w:val="00277999"/>
    <w:rsid w:val="0028002B"/>
    <w:rsid w:val="00280F68"/>
    <w:rsid w:val="002815AD"/>
    <w:rsid w:val="00282AB9"/>
    <w:rsid w:val="00283BA2"/>
    <w:rsid w:val="00283D7B"/>
    <w:rsid w:val="00286E48"/>
    <w:rsid w:val="00286F39"/>
    <w:rsid w:val="00287928"/>
    <w:rsid w:val="002919B5"/>
    <w:rsid w:val="0029303E"/>
    <w:rsid w:val="00295402"/>
    <w:rsid w:val="002A0574"/>
    <w:rsid w:val="002A10FD"/>
    <w:rsid w:val="002A2461"/>
    <w:rsid w:val="002A411E"/>
    <w:rsid w:val="002A4895"/>
    <w:rsid w:val="002A75E3"/>
    <w:rsid w:val="002B18FC"/>
    <w:rsid w:val="002B2625"/>
    <w:rsid w:val="002B7153"/>
    <w:rsid w:val="002C0653"/>
    <w:rsid w:val="002C7300"/>
    <w:rsid w:val="002D1403"/>
    <w:rsid w:val="002D3629"/>
    <w:rsid w:val="002D3E1E"/>
    <w:rsid w:val="002E4270"/>
    <w:rsid w:val="002F0221"/>
    <w:rsid w:val="002F0F47"/>
    <w:rsid w:val="002F2573"/>
    <w:rsid w:val="002F3C1B"/>
    <w:rsid w:val="002F795D"/>
    <w:rsid w:val="002F7F98"/>
    <w:rsid w:val="00300B44"/>
    <w:rsid w:val="003019B6"/>
    <w:rsid w:val="00301A47"/>
    <w:rsid w:val="003026A0"/>
    <w:rsid w:val="00302DCF"/>
    <w:rsid w:val="00304442"/>
    <w:rsid w:val="00305D06"/>
    <w:rsid w:val="0030610D"/>
    <w:rsid w:val="00311734"/>
    <w:rsid w:val="0031647E"/>
    <w:rsid w:val="00316C33"/>
    <w:rsid w:val="003227ED"/>
    <w:rsid w:val="003325E3"/>
    <w:rsid w:val="0033405B"/>
    <w:rsid w:val="003350F2"/>
    <w:rsid w:val="003370FE"/>
    <w:rsid w:val="00337F8F"/>
    <w:rsid w:val="00340E9C"/>
    <w:rsid w:val="003440F6"/>
    <w:rsid w:val="003451AA"/>
    <w:rsid w:val="00345726"/>
    <w:rsid w:val="00354429"/>
    <w:rsid w:val="003551FD"/>
    <w:rsid w:val="003604A8"/>
    <w:rsid w:val="0036415F"/>
    <w:rsid w:val="00364617"/>
    <w:rsid w:val="00366AFF"/>
    <w:rsid w:val="00367B7E"/>
    <w:rsid w:val="00370CDF"/>
    <w:rsid w:val="00370CE6"/>
    <w:rsid w:val="0037103D"/>
    <w:rsid w:val="003719EB"/>
    <w:rsid w:val="00373ABA"/>
    <w:rsid w:val="003748AA"/>
    <w:rsid w:val="003800DF"/>
    <w:rsid w:val="00380751"/>
    <w:rsid w:val="0038108A"/>
    <w:rsid w:val="0038163E"/>
    <w:rsid w:val="003822CE"/>
    <w:rsid w:val="0038291D"/>
    <w:rsid w:val="00383209"/>
    <w:rsid w:val="003834E1"/>
    <w:rsid w:val="00383768"/>
    <w:rsid w:val="003841A8"/>
    <w:rsid w:val="00390BDA"/>
    <w:rsid w:val="00390DEA"/>
    <w:rsid w:val="003913CC"/>
    <w:rsid w:val="003A09EF"/>
    <w:rsid w:val="003B067A"/>
    <w:rsid w:val="003B17CF"/>
    <w:rsid w:val="003B397A"/>
    <w:rsid w:val="003B4256"/>
    <w:rsid w:val="003B69E6"/>
    <w:rsid w:val="003C0AB9"/>
    <w:rsid w:val="003C10B6"/>
    <w:rsid w:val="003C23BE"/>
    <w:rsid w:val="003C27C4"/>
    <w:rsid w:val="003D1743"/>
    <w:rsid w:val="003D1AC6"/>
    <w:rsid w:val="003D2A3F"/>
    <w:rsid w:val="003D3538"/>
    <w:rsid w:val="003D363C"/>
    <w:rsid w:val="003D5937"/>
    <w:rsid w:val="003D611C"/>
    <w:rsid w:val="003D7998"/>
    <w:rsid w:val="003E26C4"/>
    <w:rsid w:val="003E3150"/>
    <w:rsid w:val="003E49F3"/>
    <w:rsid w:val="003E7B08"/>
    <w:rsid w:val="003F6BA8"/>
    <w:rsid w:val="00402061"/>
    <w:rsid w:val="004021DC"/>
    <w:rsid w:val="00404548"/>
    <w:rsid w:val="00405DB7"/>
    <w:rsid w:val="00406FB6"/>
    <w:rsid w:val="00407EC8"/>
    <w:rsid w:val="004109FD"/>
    <w:rsid w:val="00413347"/>
    <w:rsid w:val="004200F3"/>
    <w:rsid w:val="0042069B"/>
    <w:rsid w:val="004209B4"/>
    <w:rsid w:val="00421FD3"/>
    <w:rsid w:val="00422CE5"/>
    <w:rsid w:val="0042593E"/>
    <w:rsid w:val="0042634E"/>
    <w:rsid w:val="004272BA"/>
    <w:rsid w:val="0043052D"/>
    <w:rsid w:val="00430552"/>
    <w:rsid w:val="004315DA"/>
    <w:rsid w:val="004323CA"/>
    <w:rsid w:val="004370FC"/>
    <w:rsid w:val="00437179"/>
    <w:rsid w:val="00437399"/>
    <w:rsid w:val="00437DD9"/>
    <w:rsid w:val="004412F7"/>
    <w:rsid w:val="00441B78"/>
    <w:rsid w:val="00442371"/>
    <w:rsid w:val="00443807"/>
    <w:rsid w:val="00444F5D"/>
    <w:rsid w:val="00446BB2"/>
    <w:rsid w:val="00450CDC"/>
    <w:rsid w:val="00451C05"/>
    <w:rsid w:val="004573FF"/>
    <w:rsid w:val="0045765B"/>
    <w:rsid w:val="004615F3"/>
    <w:rsid w:val="00467DD8"/>
    <w:rsid w:val="0047035A"/>
    <w:rsid w:val="00470FC4"/>
    <w:rsid w:val="00471CAB"/>
    <w:rsid w:val="00471FF3"/>
    <w:rsid w:val="0048068F"/>
    <w:rsid w:val="004807E9"/>
    <w:rsid w:val="0048179A"/>
    <w:rsid w:val="00482BF3"/>
    <w:rsid w:val="00483ED5"/>
    <w:rsid w:val="0048468F"/>
    <w:rsid w:val="00487F06"/>
    <w:rsid w:val="00490C06"/>
    <w:rsid w:val="00495675"/>
    <w:rsid w:val="00495E37"/>
    <w:rsid w:val="004963AB"/>
    <w:rsid w:val="00496A28"/>
    <w:rsid w:val="0049709D"/>
    <w:rsid w:val="00497291"/>
    <w:rsid w:val="004A1114"/>
    <w:rsid w:val="004A5DBB"/>
    <w:rsid w:val="004A67EC"/>
    <w:rsid w:val="004B121D"/>
    <w:rsid w:val="004B420F"/>
    <w:rsid w:val="004B5A76"/>
    <w:rsid w:val="004B76DB"/>
    <w:rsid w:val="004B7779"/>
    <w:rsid w:val="004C5D08"/>
    <w:rsid w:val="004C6728"/>
    <w:rsid w:val="004C6DDF"/>
    <w:rsid w:val="004C77F0"/>
    <w:rsid w:val="004C7D9B"/>
    <w:rsid w:val="004C7E44"/>
    <w:rsid w:val="004D54EC"/>
    <w:rsid w:val="004D5D14"/>
    <w:rsid w:val="004D631A"/>
    <w:rsid w:val="004E1C25"/>
    <w:rsid w:val="004E38D6"/>
    <w:rsid w:val="004E4BD1"/>
    <w:rsid w:val="004E787A"/>
    <w:rsid w:val="004E79B6"/>
    <w:rsid w:val="004F1D83"/>
    <w:rsid w:val="004F3B8B"/>
    <w:rsid w:val="004F567F"/>
    <w:rsid w:val="004F753F"/>
    <w:rsid w:val="005030EE"/>
    <w:rsid w:val="00504B7D"/>
    <w:rsid w:val="005063D4"/>
    <w:rsid w:val="00511F52"/>
    <w:rsid w:val="00520A1C"/>
    <w:rsid w:val="00521482"/>
    <w:rsid w:val="005261C4"/>
    <w:rsid w:val="0053152E"/>
    <w:rsid w:val="00531EFC"/>
    <w:rsid w:val="005327EB"/>
    <w:rsid w:val="005336B0"/>
    <w:rsid w:val="005340D6"/>
    <w:rsid w:val="00534248"/>
    <w:rsid w:val="00534A18"/>
    <w:rsid w:val="00534AE1"/>
    <w:rsid w:val="00535BE6"/>
    <w:rsid w:val="00535C52"/>
    <w:rsid w:val="005401E0"/>
    <w:rsid w:val="00540B8F"/>
    <w:rsid w:val="005453E7"/>
    <w:rsid w:val="00546251"/>
    <w:rsid w:val="005472A9"/>
    <w:rsid w:val="005510D1"/>
    <w:rsid w:val="00555C2B"/>
    <w:rsid w:val="005562BD"/>
    <w:rsid w:val="00560BB8"/>
    <w:rsid w:val="00561B83"/>
    <w:rsid w:val="00563390"/>
    <w:rsid w:val="00565767"/>
    <w:rsid w:val="005662EA"/>
    <w:rsid w:val="005672D7"/>
    <w:rsid w:val="00570CAD"/>
    <w:rsid w:val="00572443"/>
    <w:rsid w:val="005755E1"/>
    <w:rsid w:val="00577A82"/>
    <w:rsid w:val="005803C1"/>
    <w:rsid w:val="0058322A"/>
    <w:rsid w:val="0058470F"/>
    <w:rsid w:val="005855DA"/>
    <w:rsid w:val="00585E08"/>
    <w:rsid w:val="005864D4"/>
    <w:rsid w:val="005870A5"/>
    <w:rsid w:val="005912F2"/>
    <w:rsid w:val="00595A43"/>
    <w:rsid w:val="0059724C"/>
    <w:rsid w:val="0059778B"/>
    <w:rsid w:val="005A0822"/>
    <w:rsid w:val="005A1088"/>
    <w:rsid w:val="005A1C9E"/>
    <w:rsid w:val="005A2DD2"/>
    <w:rsid w:val="005A3064"/>
    <w:rsid w:val="005A49A6"/>
    <w:rsid w:val="005A551A"/>
    <w:rsid w:val="005A6645"/>
    <w:rsid w:val="005A70A9"/>
    <w:rsid w:val="005B2652"/>
    <w:rsid w:val="005B5340"/>
    <w:rsid w:val="005B76B5"/>
    <w:rsid w:val="005B770F"/>
    <w:rsid w:val="005C420A"/>
    <w:rsid w:val="005C4B12"/>
    <w:rsid w:val="005D0829"/>
    <w:rsid w:val="005D232D"/>
    <w:rsid w:val="005D398B"/>
    <w:rsid w:val="005D3AA2"/>
    <w:rsid w:val="005D45DA"/>
    <w:rsid w:val="005D5941"/>
    <w:rsid w:val="005E12DD"/>
    <w:rsid w:val="005E1984"/>
    <w:rsid w:val="005E27AF"/>
    <w:rsid w:val="005E51FD"/>
    <w:rsid w:val="005F0496"/>
    <w:rsid w:val="005F4573"/>
    <w:rsid w:val="005F7391"/>
    <w:rsid w:val="0060025F"/>
    <w:rsid w:val="0060429F"/>
    <w:rsid w:val="00611264"/>
    <w:rsid w:val="0061206F"/>
    <w:rsid w:val="00612EC2"/>
    <w:rsid w:val="006140CD"/>
    <w:rsid w:val="00614659"/>
    <w:rsid w:val="00615881"/>
    <w:rsid w:val="00616C32"/>
    <w:rsid w:val="00617275"/>
    <w:rsid w:val="006225AC"/>
    <w:rsid w:val="00623117"/>
    <w:rsid w:val="00624056"/>
    <w:rsid w:val="00624A49"/>
    <w:rsid w:val="00624DFD"/>
    <w:rsid w:val="00627C45"/>
    <w:rsid w:val="006342FC"/>
    <w:rsid w:val="0063729E"/>
    <w:rsid w:val="00641205"/>
    <w:rsid w:val="00641D3A"/>
    <w:rsid w:val="0064201E"/>
    <w:rsid w:val="00643869"/>
    <w:rsid w:val="006454CB"/>
    <w:rsid w:val="006457ED"/>
    <w:rsid w:val="006461DC"/>
    <w:rsid w:val="006475DD"/>
    <w:rsid w:val="00647D4E"/>
    <w:rsid w:val="00653346"/>
    <w:rsid w:val="00653C17"/>
    <w:rsid w:val="006545CD"/>
    <w:rsid w:val="006578DF"/>
    <w:rsid w:val="00660391"/>
    <w:rsid w:val="00660B95"/>
    <w:rsid w:val="00661FEA"/>
    <w:rsid w:val="00663C05"/>
    <w:rsid w:val="0066641F"/>
    <w:rsid w:val="00666964"/>
    <w:rsid w:val="00673D11"/>
    <w:rsid w:val="00674EEB"/>
    <w:rsid w:val="00676066"/>
    <w:rsid w:val="006777DD"/>
    <w:rsid w:val="00677BE4"/>
    <w:rsid w:val="00682B41"/>
    <w:rsid w:val="00683AC6"/>
    <w:rsid w:val="006850FF"/>
    <w:rsid w:val="00690D86"/>
    <w:rsid w:val="00695149"/>
    <w:rsid w:val="006960EB"/>
    <w:rsid w:val="00696672"/>
    <w:rsid w:val="00697F4A"/>
    <w:rsid w:val="006A03E9"/>
    <w:rsid w:val="006A16AC"/>
    <w:rsid w:val="006A22DF"/>
    <w:rsid w:val="006A22F6"/>
    <w:rsid w:val="006A32CA"/>
    <w:rsid w:val="006A5DA8"/>
    <w:rsid w:val="006B1CC4"/>
    <w:rsid w:val="006B2AE2"/>
    <w:rsid w:val="006B34F8"/>
    <w:rsid w:val="006B46ED"/>
    <w:rsid w:val="006B4EAB"/>
    <w:rsid w:val="006B568F"/>
    <w:rsid w:val="006B6C9A"/>
    <w:rsid w:val="006B7767"/>
    <w:rsid w:val="006B7DBA"/>
    <w:rsid w:val="006C1DA1"/>
    <w:rsid w:val="006C44A0"/>
    <w:rsid w:val="006D1787"/>
    <w:rsid w:val="006D2726"/>
    <w:rsid w:val="006D349C"/>
    <w:rsid w:val="006D386C"/>
    <w:rsid w:val="006D58EC"/>
    <w:rsid w:val="006E51F1"/>
    <w:rsid w:val="006E55CB"/>
    <w:rsid w:val="006F750F"/>
    <w:rsid w:val="007020C3"/>
    <w:rsid w:val="007034FB"/>
    <w:rsid w:val="00703A1D"/>
    <w:rsid w:val="007045CF"/>
    <w:rsid w:val="00705469"/>
    <w:rsid w:val="00707FDA"/>
    <w:rsid w:val="00712E39"/>
    <w:rsid w:val="00713F91"/>
    <w:rsid w:val="0071431C"/>
    <w:rsid w:val="00725A61"/>
    <w:rsid w:val="00731176"/>
    <w:rsid w:val="00733C0B"/>
    <w:rsid w:val="00736E90"/>
    <w:rsid w:val="007407B7"/>
    <w:rsid w:val="007411D7"/>
    <w:rsid w:val="0074437F"/>
    <w:rsid w:val="00744852"/>
    <w:rsid w:val="007508A3"/>
    <w:rsid w:val="00750E09"/>
    <w:rsid w:val="00752DC4"/>
    <w:rsid w:val="00753876"/>
    <w:rsid w:val="00753A1F"/>
    <w:rsid w:val="00753B71"/>
    <w:rsid w:val="00754557"/>
    <w:rsid w:val="00755479"/>
    <w:rsid w:val="007576D9"/>
    <w:rsid w:val="00760D7F"/>
    <w:rsid w:val="007624A6"/>
    <w:rsid w:val="007635EC"/>
    <w:rsid w:val="00764E84"/>
    <w:rsid w:val="00770A31"/>
    <w:rsid w:val="007812CC"/>
    <w:rsid w:val="00781C03"/>
    <w:rsid w:val="00785051"/>
    <w:rsid w:val="00785157"/>
    <w:rsid w:val="00785304"/>
    <w:rsid w:val="0078532B"/>
    <w:rsid w:val="0078570A"/>
    <w:rsid w:val="0079029C"/>
    <w:rsid w:val="00791BF0"/>
    <w:rsid w:val="0079202E"/>
    <w:rsid w:val="00795F6E"/>
    <w:rsid w:val="007A2889"/>
    <w:rsid w:val="007A4CBE"/>
    <w:rsid w:val="007A7C57"/>
    <w:rsid w:val="007B2DF6"/>
    <w:rsid w:val="007B4B78"/>
    <w:rsid w:val="007B4B7B"/>
    <w:rsid w:val="007B52C3"/>
    <w:rsid w:val="007B63A4"/>
    <w:rsid w:val="007B6A52"/>
    <w:rsid w:val="007B7AE6"/>
    <w:rsid w:val="007C1AEF"/>
    <w:rsid w:val="007C5072"/>
    <w:rsid w:val="007C6238"/>
    <w:rsid w:val="007C6E28"/>
    <w:rsid w:val="007D05A4"/>
    <w:rsid w:val="007D1A51"/>
    <w:rsid w:val="007D2B3A"/>
    <w:rsid w:val="007D51CF"/>
    <w:rsid w:val="007D53DE"/>
    <w:rsid w:val="007D57C6"/>
    <w:rsid w:val="007E4152"/>
    <w:rsid w:val="007E53D7"/>
    <w:rsid w:val="007E600C"/>
    <w:rsid w:val="007E63E2"/>
    <w:rsid w:val="007E68C5"/>
    <w:rsid w:val="007F46EB"/>
    <w:rsid w:val="007F6D65"/>
    <w:rsid w:val="007F6E46"/>
    <w:rsid w:val="007F74D8"/>
    <w:rsid w:val="00803336"/>
    <w:rsid w:val="00803870"/>
    <w:rsid w:val="00811B54"/>
    <w:rsid w:val="00811C2D"/>
    <w:rsid w:val="00812AAD"/>
    <w:rsid w:val="008134BB"/>
    <w:rsid w:val="008176C7"/>
    <w:rsid w:val="00822257"/>
    <w:rsid w:val="0082560A"/>
    <w:rsid w:val="008258A3"/>
    <w:rsid w:val="0082591C"/>
    <w:rsid w:val="00827960"/>
    <w:rsid w:val="008334F7"/>
    <w:rsid w:val="008336FA"/>
    <w:rsid w:val="00833DB6"/>
    <w:rsid w:val="00835270"/>
    <w:rsid w:val="00842086"/>
    <w:rsid w:val="00843F5B"/>
    <w:rsid w:val="008440D2"/>
    <w:rsid w:val="00846819"/>
    <w:rsid w:val="0084753E"/>
    <w:rsid w:val="00850492"/>
    <w:rsid w:val="00850C3D"/>
    <w:rsid w:val="00850F8E"/>
    <w:rsid w:val="00851240"/>
    <w:rsid w:val="008519F6"/>
    <w:rsid w:val="00851FED"/>
    <w:rsid w:val="0085346B"/>
    <w:rsid w:val="00853CDE"/>
    <w:rsid w:val="00854B33"/>
    <w:rsid w:val="0085636B"/>
    <w:rsid w:val="00856C00"/>
    <w:rsid w:val="00862115"/>
    <w:rsid w:val="00863FD2"/>
    <w:rsid w:val="00864D03"/>
    <w:rsid w:val="00866648"/>
    <w:rsid w:val="0087030E"/>
    <w:rsid w:val="0087298A"/>
    <w:rsid w:val="00874E1A"/>
    <w:rsid w:val="00875D72"/>
    <w:rsid w:val="00876748"/>
    <w:rsid w:val="0087790C"/>
    <w:rsid w:val="0088191F"/>
    <w:rsid w:val="0088673F"/>
    <w:rsid w:val="00887787"/>
    <w:rsid w:val="008932AF"/>
    <w:rsid w:val="00893509"/>
    <w:rsid w:val="008948CA"/>
    <w:rsid w:val="00896892"/>
    <w:rsid w:val="00896FF8"/>
    <w:rsid w:val="008A1F72"/>
    <w:rsid w:val="008A224E"/>
    <w:rsid w:val="008A2E57"/>
    <w:rsid w:val="008A3E7A"/>
    <w:rsid w:val="008A454B"/>
    <w:rsid w:val="008A6E89"/>
    <w:rsid w:val="008B4877"/>
    <w:rsid w:val="008B60A1"/>
    <w:rsid w:val="008C2209"/>
    <w:rsid w:val="008C2A71"/>
    <w:rsid w:val="008C435F"/>
    <w:rsid w:val="008C4C3E"/>
    <w:rsid w:val="008D0AAD"/>
    <w:rsid w:val="008D52BC"/>
    <w:rsid w:val="008D5716"/>
    <w:rsid w:val="008D5DE3"/>
    <w:rsid w:val="008D62BF"/>
    <w:rsid w:val="008E0A58"/>
    <w:rsid w:val="008E4ABA"/>
    <w:rsid w:val="008E6569"/>
    <w:rsid w:val="008E69DB"/>
    <w:rsid w:val="008E7D68"/>
    <w:rsid w:val="008F0E9E"/>
    <w:rsid w:val="008F120C"/>
    <w:rsid w:val="008F228B"/>
    <w:rsid w:val="008F3688"/>
    <w:rsid w:val="008F3E3F"/>
    <w:rsid w:val="008F490F"/>
    <w:rsid w:val="008F5DC6"/>
    <w:rsid w:val="008F7F3C"/>
    <w:rsid w:val="0090257D"/>
    <w:rsid w:val="00902C66"/>
    <w:rsid w:val="00902E18"/>
    <w:rsid w:val="009076BB"/>
    <w:rsid w:val="00907DC8"/>
    <w:rsid w:val="00915A82"/>
    <w:rsid w:val="00916D0A"/>
    <w:rsid w:val="009176A6"/>
    <w:rsid w:val="009201D0"/>
    <w:rsid w:val="00922359"/>
    <w:rsid w:val="0092261A"/>
    <w:rsid w:val="0092352C"/>
    <w:rsid w:val="009260E5"/>
    <w:rsid w:val="009307EB"/>
    <w:rsid w:val="00931CCE"/>
    <w:rsid w:val="0093261C"/>
    <w:rsid w:val="00934804"/>
    <w:rsid w:val="0093497F"/>
    <w:rsid w:val="009349DE"/>
    <w:rsid w:val="009359C0"/>
    <w:rsid w:val="00936D78"/>
    <w:rsid w:val="009379EC"/>
    <w:rsid w:val="00940433"/>
    <w:rsid w:val="0094321B"/>
    <w:rsid w:val="00944493"/>
    <w:rsid w:val="00944C70"/>
    <w:rsid w:val="009468B5"/>
    <w:rsid w:val="00946EB1"/>
    <w:rsid w:val="00947C53"/>
    <w:rsid w:val="00955376"/>
    <w:rsid w:val="00955643"/>
    <w:rsid w:val="0095585C"/>
    <w:rsid w:val="009558FF"/>
    <w:rsid w:val="00962080"/>
    <w:rsid w:val="00962B22"/>
    <w:rsid w:val="00966F29"/>
    <w:rsid w:val="0097135B"/>
    <w:rsid w:val="00971703"/>
    <w:rsid w:val="00972440"/>
    <w:rsid w:val="00973EF9"/>
    <w:rsid w:val="009768BB"/>
    <w:rsid w:val="0097696D"/>
    <w:rsid w:val="009774E5"/>
    <w:rsid w:val="00980A2C"/>
    <w:rsid w:val="009810D5"/>
    <w:rsid w:val="00982818"/>
    <w:rsid w:val="0098371F"/>
    <w:rsid w:val="00984CA1"/>
    <w:rsid w:val="009854F9"/>
    <w:rsid w:val="0098554C"/>
    <w:rsid w:val="009864DA"/>
    <w:rsid w:val="009869D5"/>
    <w:rsid w:val="0099208D"/>
    <w:rsid w:val="00995213"/>
    <w:rsid w:val="0099687A"/>
    <w:rsid w:val="009A2B6A"/>
    <w:rsid w:val="009A328A"/>
    <w:rsid w:val="009A384E"/>
    <w:rsid w:val="009A3DBE"/>
    <w:rsid w:val="009A4371"/>
    <w:rsid w:val="009A5C67"/>
    <w:rsid w:val="009B0318"/>
    <w:rsid w:val="009B2191"/>
    <w:rsid w:val="009B475D"/>
    <w:rsid w:val="009B4AE6"/>
    <w:rsid w:val="009C1917"/>
    <w:rsid w:val="009C2477"/>
    <w:rsid w:val="009C6B08"/>
    <w:rsid w:val="009D230E"/>
    <w:rsid w:val="009D43A4"/>
    <w:rsid w:val="009D45F0"/>
    <w:rsid w:val="009D4C94"/>
    <w:rsid w:val="009D7747"/>
    <w:rsid w:val="009E4808"/>
    <w:rsid w:val="009E4DC3"/>
    <w:rsid w:val="009E6BA8"/>
    <w:rsid w:val="009E7D91"/>
    <w:rsid w:val="009E7DB0"/>
    <w:rsid w:val="009F0C77"/>
    <w:rsid w:val="009F104F"/>
    <w:rsid w:val="009F1662"/>
    <w:rsid w:val="009F2E4E"/>
    <w:rsid w:val="009F2F37"/>
    <w:rsid w:val="009F3F0A"/>
    <w:rsid w:val="009F46A0"/>
    <w:rsid w:val="009F47C3"/>
    <w:rsid w:val="009F567D"/>
    <w:rsid w:val="009F601F"/>
    <w:rsid w:val="009F7077"/>
    <w:rsid w:val="00A01BBF"/>
    <w:rsid w:val="00A027C8"/>
    <w:rsid w:val="00A06C15"/>
    <w:rsid w:val="00A10689"/>
    <w:rsid w:val="00A11030"/>
    <w:rsid w:val="00A12349"/>
    <w:rsid w:val="00A12BD7"/>
    <w:rsid w:val="00A12EF7"/>
    <w:rsid w:val="00A13179"/>
    <w:rsid w:val="00A13F14"/>
    <w:rsid w:val="00A14691"/>
    <w:rsid w:val="00A159BA"/>
    <w:rsid w:val="00A15A8F"/>
    <w:rsid w:val="00A17AA8"/>
    <w:rsid w:val="00A17B4C"/>
    <w:rsid w:val="00A21508"/>
    <w:rsid w:val="00A225D7"/>
    <w:rsid w:val="00A27224"/>
    <w:rsid w:val="00A277D8"/>
    <w:rsid w:val="00A33DE1"/>
    <w:rsid w:val="00A4158C"/>
    <w:rsid w:val="00A431E9"/>
    <w:rsid w:val="00A4481A"/>
    <w:rsid w:val="00A55368"/>
    <w:rsid w:val="00A55CD4"/>
    <w:rsid w:val="00A56E97"/>
    <w:rsid w:val="00A65F75"/>
    <w:rsid w:val="00A66169"/>
    <w:rsid w:val="00A71A60"/>
    <w:rsid w:val="00A73A6E"/>
    <w:rsid w:val="00A754AC"/>
    <w:rsid w:val="00A77BE0"/>
    <w:rsid w:val="00A83B79"/>
    <w:rsid w:val="00A85FA8"/>
    <w:rsid w:val="00A8600A"/>
    <w:rsid w:val="00A865AF"/>
    <w:rsid w:val="00A86CC1"/>
    <w:rsid w:val="00A939CD"/>
    <w:rsid w:val="00A93AEF"/>
    <w:rsid w:val="00A93FB2"/>
    <w:rsid w:val="00A93FE4"/>
    <w:rsid w:val="00A950F3"/>
    <w:rsid w:val="00A96D4F"/>
    <w:rsid w:val="00A977B2"/>
    <w:rsid w:val="00A9784B"/>
    <w:rsid w:val="00AA0E4F"/>
    <w:rsid w:val="00AA167A"/>
    <w:rsid w:val="00AA280E"/>
    <w:rsid w:val="00AA62D5"/>
    <w:rsid w:val="00AB1E09"/>
    <w:rsid w:val="00AB28B4"/>
    <w:rsid w:val="00AB3CED"/>
    <w:rsid w:val="00AB59D2"/>
    <w:rsid w:val="00AC26B4"/>
    <w:rsid w:val="00AC2967"/>
    <w:rsid w:val="00AC52E6"/>
    <w:rsid w:val="00AC6E08"/>
    <w:rsid w:val="00AC7422"/>
    <w:rsid w:val="00AD054E"/>
    <w:rsid w:val="00AD117E"/>
    <w:rsid w:val="00AD23E5"/>
    <w:rsid w:val="00AD2B2E"/>
    <w:rsid w:val="00AE2B81"/>
    <w:rsid w:val="00AE5715"/>
    <w:rsid w:val="00AE6A49"/>
    <w:rsid w:val="00AF0009"/>
    <w:rsid w:val="00AF189F"/>
    <w:rsid w:val="00AF1C91"/>
    <w:rsid w:val="00AF3536"/>
    <w:rsid w:val="00AF4177"/>
    <w:rsid w:val="00AF4ABE"/>
    <w:rsid w:val="00B005AA"/>
    <w:rsid w:val="00B01289"/>
    <w:rsid w:val="00B01628"/>
    <w:rsid w:val="00B04596"/>
    <w:rsid w:val="00B052F0"/>
    <w:rsid w:val="00B0717C"/>
    <w:rsid w:val="00B07BC5"/>
    <w:rsid w:val="00B10221"/>
    <w:rsid w:val="00B11451"/>
    <w:rsid w:val="00B1275A"/>
    <w:rsid w:val="00B12892"/>
    <w:rsid w:val="00B148CD"/>
    <w:rsid w:val="00B2021A"/>
    <w:rsid w:val="00B219CD"/>
    <w:rsid w:val="00B22E01"/>
    <w:rsid w:val="00B23950"/>
    <w:rsid w:val="00B24515"/>
    <w:rsid w:val="00B30F35"/>
    <w:rsid w:val="00B31101"/>
    <w:rsid w:val="00B31FB9"/>
    <w:rsid w:val="00B3294C"/>
    <w:rsid w:val="00B32A7D"/>
    <w:rsid w:val="00B35DCE"/>
    <w:rsid w:val="00B40857"/>
    <w:rsid w:val="00B439B8"/>
    <w:rsid w:val="00B4472C"/>
    <w:rsid w:val="00B44EB8"/>
    <w:rsid w:val="00B55BFE"/>
    <w:rsid w:val="00B55EC5"/>
    <w:rsid w:val="00B55FC0"/>
    <w:rsid w:val="00B5696F"/>
    <w:rsid w:val="00B56A61"/>
    <w:rsid w:val="00B56EBD"/>
    <w:rsid w:val="00B60B42"/>
    <w:rsid w:val="00B61847"/>
    <w:rsid w:val="00B61B34"/>
    <w:rsid w:val="00B6201F"/>
    <w:rsid w:val="00B625C1"/>
    <w:rsid w:val="00B62FFA"/>
    <w:rsid w:val="00B639E0"/>
    <w:rsid w:val="00B63B87"/>
    <w:rsid w:val="00B63E1F"/>
    <w:rsid w:val="00B66A10"/>
    <w:rsid w:val="00B67886"/>
    <w:rsid w:val="00B711C9"/>
    <w:rsid w:val="00B73DD5"/>
    <w:rsid w:val="00B7439E"/>
    <w:rsid w:val="00B747CD"/>
    <w:rsid w:val="00B75262"/>
    <w:rsid w:val="00B779E3"/>
    <w:rsid w:val="00B80082"/>
    <w:rsid w:val="00B8023F"/>
    <w:rsid w:val="00B82E53"/>
    <w:rsid w:val="00B85956"/>
    <w:rsid w:val="00B879E4"/>
    <w:rsid w:val="00B90064"/>
    <w:rsid w:val="00B90CCD"/>
    <w:rsid w:val="00B935CA"/>
    <w:rsid w:val="00B96716"/>
    <w:rsid w:val="00B97443"/>
    <w:rsid w:val="00BA0A46"/>
    <w:rsid w:val="00BA0CDA"/>
    <w:rsid w:val="00BA44E1"/>
    <w:rsid w:val="00BA462C"/>
    <w:rsid w:val="00BA4A1E"/>
    <w:rsid w:val="00BA673E"/>
    <w:rsid w:val="00BA7B79"/>
    <w:rsid w:val="00BA7EBC"/>
    <w:rsid w:val="00BB0761"/>
    <w:rsid w:val="00BB1FD2"/>
    <w:rsid w:val="00BC03D4"/>
    <w:rsid w:val="00BC0ED3"/>
    <w:rsid w:val="00BC2223"/>
    <w:rsid w:val="00BC4A1F"/>
    <w:rsid w:val="00BC5CFF"/>
    <w:rsid w:val="00BC619A"/>
    <w:rsid w:val="00BD026D"/>
    <w:rsid w:val="00BD10D2"/>
    <w:rsid w:val="00BD277B"/>
    <w:rsid w:val="00BD3BB1"/>
    <w:rsid w:val="00BD433D"/>
    <w:rsid w:val="00BD4A71"/>
    <w:rsid w:val="00BD4B71"/>
    <w:rsid w:val="00BD6970"/>
    <w:rsid w:val="00BE17C8"/>
    <w:rsid w:val="00BE3A84"/>
    <w:rsid w:val="00BE4FD0"/>
    <w:rsid w:val="00BF05DC"/>
    <w:rsid w:val="00BF1102"/>
    <w:rsid w:val="00BF1693"/>
    <w:rsid w:val="00BF3AF0"/>
    <w:rsid w:val="00BF4E6F"/>
    <w:rsid w:val="00BF7B4E"/>
    <w:rsid w:val="00C0504E"/>
    <w:rsid w:val="00C051FC"/>
    <w:rsid w:val="00C1042F"/>
    <w:rsid w:val="00C13305"/>
    <w:rsid w:val="00C1549D"/>
    <w:rsid w:val="00C15BD0"/>
    <w:rsid w:val="00C17624"/>
    <w:rsid w:val="00C203CE"/>
    <w:rsid w:val="00C207C3"/>
    <w:rsid w:val="00C20E80"/>
    <w:rsid w:val="00C255FB"/>
    <w:rsid w:val="00C3119F"/>
    <w:rsid w:val="00C34733"/>
    <w:rsid w:val="00C34835"/>
    <w:rsid w:val="00C34DF4"/>
    <w:rsid w:val="00C35364"/>
    <w:rsid w:val="00C40F60"/>
    <w:rsid w:val="00C41E31"/>
    <w:rsid w:val="00C423EF"/>
    <w:rsid w:val="00C44531"/>
    <w:rsid w:val="00C44F90"/>
    <w:rsid w:val="00C46317"/>
    <w:rsid w:val="00C47142"/>
    <w:rsid w:val="00C472DA"/>
    <w:rsid w:val="00C50FFD"/>
    <w:rsid w:val="00C53413"/>
    <w:rsid w:val="00C54D25"/>
    <w:rsid w:val="00C624F2"/>
    <w:rsid w:val="00C64BE9"/>
    <w:rsid w:val="00C724D9"/>
    <w:rsid w:val="00C77DDB"/>
    <w:rsid w:val="00C820FF"/>
    <w:rsid w:val="00C82647"/>
    <w:rsid w:val="00C8493E"/>
    <w:rsid w:val="00C8708A"/>
    <w:rsid w:val="00C87FE5"/>
    <w:rsid w:val="00C925C9"/>
    <w:rsid w:val="00C93C38"/>
    <w:rsid w:val="00C9610B"/>
    <w:rsid w:val="00CA2E8F"/>
    <w:rsid w:val="00CA5834"/>
    <w:rsid w:val="00CA6BAD"/>
    <w:rsid w:val="00CA7373"/>
    <w:rsid w:val="00CB2849"/>
    <w:rsid w:val="00CB35E6"/>
    <w:rsid w:val="00CB3A9A"/>
    <w:rsid w:val="00CB4A41"/>
    <w:rsid w:val="00CB60D8"/>
    <w:rsid w:val="00CB74C4"/>
    <w:rsid w:val="00CB7894"/>
    <w:rsid w:val="00CB7EDC"/>
    <w:rsid w:val="00CC2E3D"/>
    <w:rsid w:val="00CC4808"/>
    <w:rsid w:val="00CC65F5"/>
    <w:rsid w:val="00CC75BE"/>
    <w:rsid w:val="00CD01E3"/>
    <w:rsid w:val="00CD0681"/>
    <w:rsid w:val="00CD51A4"/>
    <w:rsid w:val="00CD7330"/>
    <w:rsid w:val="00CE0502"/>
    <w:rsid w:val="00CE33C3"/>
    <w:rsid w:val="00CE3A8E"/>
    <w:rsid w:val="00CE4B14"/>
    <w:rsid w:val="00CE70A3"/>
    <w:rsid w:val="00CE741A"/>
    <w:rsid w:val="00CE75A1"/>
    <w:rsid w:val="00CF2471"/>
    <w:rsid w:val="00CF3D1F"/>
    <w:rsid w:val="00D026FD"/>
    <w:rsid w:val="00D04931"/>
    <w:rsid w:val="00D06353"/>
    <w:rsid w:val="00D10B3D"/>
    <w:rsid w:val="00D11B75"/>
    <w:rsid w:val="00D11BDF"/>
    <w:rsid w:val="00D208E0"/>
    <w:rsid w:val="00D21E93"/>
    <w:rsid w:val="00D30B2A"/>
    <w:rsid w:val="00D416B6"/>
    <w:rsid w:val="00D42DC5"/>
    <w:rsid w:val="00D430EE"/>
    <w:rsid w:val="00D45A1D"/>
    <w:rsid w:val="00D45F23"/>
    <w:rsid w:val="00D46F1D"/>
    <w:rsid w:val="00D510E4"/>
    <w:rsid w:val="00D52CA5"/>
    <w:rsid w:val="00D5351A"/>
    <w:rsid w:val="00D5423E"/>
    <w:rsid w:val="00D5451E"/>
    <w:rsid w:val="00D55494"/>
    <w:rsid w:val="00D60848"/>
    <w:rsid w:val="00D61759"/>
    <w:rsid w:val="00D621CF"/>
    <w:rsid w:val="00D62A22"/>
    <w:rsid w:val="00D62D1D"/>
    <w:rsid w:val="00D63A82"/>
    <w:rsid w:val="00D6454B"/>
    <w:rsid w:val="00D64B74"/>
    <w:rsid w:val="00D66E78"/>
    <w:rsid w:val="00D72B8B"/>
    <w:rsid w:val="00D74D0B"/>
    <w:rsid w:val="00D76766"/>
    <w:rsid w:val="00D76962"/>
    <w:rsid w:val="00D77568"/>
    <w:rsid w:val="00D77C9B"/>
    <w:rsid w:val="00D83AB4"/>
    <w:rsid w:val="00D91718"/>
    <w:rsid w:val="00D925D2"/>
    <w:rsid w:val="00D95286"/>
    <w:rsid w:val="00D96394"/>
    <w:rsid w:val="00DA1AF7"/>
    <w:rsid w:val="00DA2ABA"/>
    <w:rsid w:val="00DA43D7"/>
    <w:rsid w:val="00DA5529"/>
    <w:rsid w:val="00DA5C58"/>
    <w:rsid w:val="00DA67E8"/>
    <w:rsid w:val="00DA6F30"/>
    <w:rsid w:val="00DA760A"/>
    <w:rsid w:val="00DB0557"/>
    <w:rsid w:val="00DB1C9B"/>
    <w:rsid w:val="00DB5916"/>
    <w:rsid w:val="00DB75AC"/>
    <w:rsid w:val="00DC03EF"/>
    <w:rsid w:val="00DC15D5"/>
    <w:rsid w:val="00DC2EE3"/>
    <w:rsid w:val="00DC31E3"/>
    <w:rsid w:val="00DC330B"/>
    <w:rsid w:val="00DC3711"/>
    <w:rsid w:val="00DC4761"/>
    <w:rsid w:val="00DC4FB5"/>
    <w:rsid w:val="00DC5219"/>
    <w:rsid w:val="00DC774F"/>
    <w:rsid w:val="00DD2738"/>
    <w:rsid w:val="00DD2B2C"/>
    <w:rsid w:val="00DD76DE"/>
    <w:rsid w:val="00DE0ADF"/>
    <w:rsid w:val="00DE1206"/>
    <w:rsid w:val="00DE640B"/>
    <w:rsid w:val="00DE6B8B"/>
    <w:rsid w:val="00DF334F"/>
    <w:rsid w:val="00DF69F0"/>
    <w:rsid w:val="00DF7C55"/>
    <w:rsid w:val="00E009BE"/>
    <w:rsid w:val="00E04A47"/>
    <w:rsid w:val="00E06D16"/>
    <w:rsid w:val="00E07AC8"/>
    <w:rsid w:val="00E1267A"/>
    <w:rsid w:val="00E13AF8"/>
    <w:rsid w:val="00E15649"/>
    <w:rsid w:val="00E15B0F"/>
    <w:rsid w:val="00E168D5"/>
    <w:rsid w:val="00E1693A"/>
    <w:rsid w:val="00E1700E"/>
    <w:rsid w:val="00E178BC"/>
    <w:rsid w:val="00E2277B"/>
    <w:rsid w:val="00E23286"/>
    <w:rsid w:val="00E23B33"/>
    <w:rsid w:val="00E244CA"/>
    <w:rsid w:val="00E24703"/>
    <w:rsid w:val="00E24A1C"/>
    <w:rsid w:val="00E279F7"/>
    <w:rsid w:val="00E305F7"/>
    <w:rsid w:val="00E30C4D"/>
    <w:rsid w:val="00E342F3"/>
    <w:rsid w:val="00E34A6E"/>
    <w:rsid w:val="00E35B0D"/>
    <w:rsid w:val="00E35D2B"/>
    <w:rsid w:val="00E36FC1"/>
    <w:rsid w:val="00E37864"/>
    <w:rsid w:val="00E406BF"/>
    <w:rsid w:val="00E43630"/>
    <w:rsid w:val="00E436C5"/>
    <w:rsid w:val="00E445D5"/>
    <w:rsid w:val="00E46453"/>
    <w:rsid w:val="00E50AAF"/>
    <w:rsid w:val="00E527F1"/>
    <w:rsid w:val="00E60288"/>
    <w:rsid w:val="00E61E14"/>
    <w:rsid w:val="00E6257F"/>
    <w:rsid w:val="00E710BF"/>
    <w:rsid w:val="00E71392"/>
    <w:rsid w:val="00E728B2"/>
    <w:rsid w:val="00E733D8"/>
    <w:rsid w:val="00E7707F"/>
    <w:rsid w:val="00E80B9D"/>
    <w:rsid w:val="00E81D9A"/>
    <w:rsid w:val="00E83211"/>
    <w:rsid w:val="00E84C68"/>
    <w:rsid w:val="00E855B2"/>
    <w:rsid w:val="00E86188"/>
    <w:rsid w:val="00E86257"/>
    <w:rsid w:val="00E92BBD"/>
    <w:rsid w:val="00E92E4F"/>
    <w:rsid w:val="00E942A8"/>
    <w:rsid w:val="00E96D8E"/>
    <w:rsid w:val="00E97EA1"/>
    <w:rsid w:val="00EA166C"/>
    <w:rsid w:val="00EA1B40"/>
    <w:rsid w:val="00EA2F06"/>
    <w:rsid w:val="00EA5B09"/>
    <w:rsid w:val="00EA775E"/>
    <w:rsid w:val="00EB1FB9"/>
    <w:rsid w:val="00EB2481"/>
    <w:rsid w:val="00EB3478"/>
    <w:rsid w:val="00EB39C3"/>
    <w:rsid w:val="00EB4718"/>
    <w:rsid w:val="00EB55AE"/>
    <w:rsid w:val="00EB5FCE"/>
    <w:rsid w:val="00EB64D6"/>
    <w:rsid w:val="00EC50D1"/>
    <w:rsid w:val="00EC5A16"/>
    <w:rsid w:val="00EC5C01"/>
    <w:rsid w:val="00EC6D46"/>
    <w:rsid w:val="00ED0B0B"/>
    <w:rsid w:val="00ED2053"/>
    <w:rsid w:val="00ED2585"/>
    <w:rsid w:val="00ED643B"/>
    <w:rsid w:val="00ED6B8B"/>
    <w:rsid w:val="00EE0964"/>
    <w:rsid w:val="00EE0F64"/>
    <w:rsid w:val="00EE357C"/>
    <w:rsid w:val="00EE3AE9"/>
    <w:rsid w:val="00EE46AD"/>
    <w:rsid w:val="00EE583A"/>
    <w:rsid w:val="00EF148F"/>
    <w:rsid w:val="00EF40F8"/>
    <w:rsid w:val="00EF4192"/>
    <w:rsid w:val="00EF7D1A"/>
    <w:rsid w:val="00F00111"/>
    <w:rsid w:val="00F00D8D"/>
    <w:rsid w:val="00F0232E"/>
    <w:rsid w:val="00F067B9"/>
    <w:rsid w:val="00F11615"/>
    <w:rsid w:val="00F12433"/>
    <w:rsid w:val="00F12B4A"/>
    <w:rsid w:val="00F152F0"/>
    <w:rsid w:val="00F16270"/>
    <w:rsid w:val="00F21DE9"/>
    <w:rsid w:val="00F22B3C"/>
    <w:rsid w:val="00F22E5A"/>
    <w:rsid w:val="00F233F2"/>
    <w:rsid w:val="00F24EE3"/>
    <w:rsid w:val="00F265FE"/>
    <w:rsid w:val="00F26957"/>
    <w:rsid w:val="00F26CCF"/>
    <w:rsid w:val="00F26E4B"/>
    <w:rsid w:val="00F32B52"/>
    <w:rsid w:val="00F33D7B"/>
    <w:rsid w:val="00F3454B"/>
    <w:rsid w:val="00F34665"/>
    <w:rsid w:val="00F37C03"/>
    <w:rsid w:val="00F42214"/>
    <w:rsid w:val="00F43229"/>
    <w:rsid w:val="00F44E71"/>
    <w:rsid w:val="00F47419"/>
    <w:rsid w:val="00F505E4"/>
    <w:rsid w:val="00F5070C"/>
    <w:rsid w:val="00F50AB1"/>
    <w:rsid w:val="00F50F75"/>
    <w:rsid w:val="00F52746"/>
    <w:rsid w:val="00F53312"/>
    <w:rsid w:val="00F5333B"/>
    <w:rsid w:val="00F53DB1"/>
    <w:rsid w:val="00F53EDD"/>
    <w:rsid w:val="00F5709E"/>
    <w:rsid w:val="00F60C23"/>
    <w:rsid w:val="00F60F33"/>
    <w:rsid w:val="00F6204E"/>
    <w:rsid w:val="00F62238"/>
    <w:rsid w:val="00F65701"/>
    <w:rsid w:val="00F6697B"/>
    <w:rsid w:val="00F674A8"/>
    <w:rsid w:val="00F70184"/>
    <w:rsid w:val="00F70D2D"/>
    <w:rsid w:val="00F72451"/>
    <w:rsid w:val="00F72CF2"/>
    <w:rsid w:val="00F75FDE"/>
    <w:rsid w:val="00F7660B"/>
    <w:rsid w:val="00F81CCB"/>
    <w:rsid w:val="00F826BB"/>
    <w:rsid w:val="00F82BD7"/>
    <w:rsid w:val="00F85D0D"/>
    <w:rsid w:val="00F87320"/>
    <w:rsid w:val="00F901B4"/>
    <w:rsid w:val="00F970D1"/>
    <w:rsid w:val="00F9740C"/>
    <w:rsid w:val="00FA1439"/>
    <w:rsid w:val="00FA7FB3"/>
    <w:rsid w:val="00FB1250"/>
    <w:rsid w:val="00FB37A7"/>
    <w:rsid w:val="00FB3B2A"/>
    <w:rsid w:val="00FB795D"/>
    <w:rsid w:val="00FC2A1D"/>
    <w:rsid w:val="00FC2C62"/>
    <w:rsid w:val="00FC6597"/>
    <w:rsid w:val="00FD1D69"/>
    <w:rsid w:val="00FD27B2"/>
    <w:rsid w:val="00FD292E"/>
    <w:rsid w:val="00FD32A7"/>
    <w:rsid w:val="00FE1A07"/>
    <w:rsid w:val="00FE41B9"/>
    <w:rsid w:val="00FE5CFB"/>
    <w:rsid w:val="00FF3726"/>
    <w:rsid w:val="00FF39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AB129E"/>
  <w15:docId w15:val="{BB7FF165-ED66-4964-AB83-104C2B689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4F753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8D62BF"/>
    <w:pPr>
      <w:spacing w:after="200" w:line="240" w:lineRule="auto"/>
    </w:pPr>
    <w:rPr>
      <w:rFonts w:ascii="Times New Roman" w:hAnsi="Times New Roman" w:cs="Times New Roman"/>
      <w:i/>
      <w:iCs/>
      <w:color w:val="44546A" w:themeColor="text2"/>
      <w:sz w:val="18"/>
      <w:szCs w:val="18"/>
    </w:rPr>
  </w:style>
  <w:style w:type="character" w:customStyle="1" w:styleId="authorsuper">
    <w:name w:val="authorsuper"/>
    <w:basedOn w:val="Carpredefinitoparagrafo"/>
    <w:rsid w:val="002C0653"/>
  </w:style>
  <w:style w:type="table" w:styleId="Grigliatabella">
    <w:name w:val="Table Grid"/>
    <w:basedOn w:val="Tabellanormale"/>
    <w:uiPriority w:val="39"/>
    <w:rsid w:val="006420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tenutocornice">
    <w:name w:val="Contenuto cornice"/>
    <w:basedOn w:val="Normale"/>
    <w:qFormat/>
    <w:rsid w:val="0064201E"/>
    <w:pPr>
      <w:spacing w:after="200" w:line="276" w:lineRule="auto"/>
    </w:pPr>
  </w:style>
  <w:style w:type="paragraph" w:styleId="Paragrafoelenco">
    <w:name w:val="List Paragraph"/>
    <w:basedOn w:val="Normale"/>
    <w:uiPriority w:val="34"/>
    <w:qFormat/>
    <w:rsid w:val="008E6569"/>
    <w:pPr>
      <w:ind w:left="720"/>
      <w:contextualSpacing/>
    </w:pPr>
  </w:style>
  <w:style w:type="character" w:styleId="Numeroriga">
    <w:name w:val="line number"/>
    <w:basedOn w:val="Carpredefinitoparagrafo"/>
    <w:uiPriority w:val="99"/>
    <w:semiHidden/>
    <w:unhideWhenUsed/>
    <w:rsid w:val="008E6569"/>
  </w:style>
  <w:style w:type="character" w:styleId="Rimandocommento">
    <w:name w:val="annotation reference"/>
    <w:basedOn w:val="Carpredefinitoparagrafo"/>
    <w:uiPriority w:val="99"/>
    <w:semiHidden/>
    <w:unhideWhenUsed/>
    <w:rsid w:val="00A17AA8"/>
    <w:rPr>
      <w:sz w:val="16"/>
      <w:szCs w:val="16"/>
    </w:rPr>
  </w:style>
  <w:style w:type="paragraph" w:styleId="Testocommento">
    <w:name w:val="annotation text"/>
    <w:basedOn w:val="Normale"/>
    <w:link w:val="TestocommentoCarattere"/>
    <w:uiPriority w:val="99"/>
    <w:unhideWhenUsed/>
    <w:rsid w:val="00A17AA8"/>
    <w:pPr>
      <w:spacing w:line="240" w:lineRule="auto"/>
    </w:pPr>
    <w:rPr>
      <w:sz w:val="20"/>
      <w:szCs w:val="20"/>
    </w:rPr>
  </w:style>
  <w:style w:type="character" w:customStyle="1" w:styleId="TestocommentoCarattere">
    <w:name w:val="Testo commento Carattere"/>
    <w:basedOn w:val="Carpredefinitoparagrafo"/>
    <w:link w:val="Testocommento"/>
    <w:uiPriority w:val="99"/>
    <w:rsid w:val="00A17AA8"/>
    <w:rPr>
      <w:sz w:val="20"/>
      <w:szCs w:val="20"/>
    </w:rPr>
  </w:style>
  <w:style w:type="paragraph" w:styleId="Soggettocommento">
    <w:name w:val="annotation subject"/>
    <w:basedOn w:val="Testocommento"/>
    <w:next w:val="Testocommento"/>
    <w:link w:val="SoggettocommentoCarattere"/>
    <w:uiPriority w:val="99"/>
    <w:semiHidden/>
    <w:unhideWhenUsed/>
    <w:rsid w:val="00A17AA8"/>
    <w:rPr>
      <w:b/>
      <w:bCs/>
    </w:rPr>
  </w:style>
  <w:style w:type="character" w:customStyle="1" w:styleId="SoggettocommentoCarattere">
    <w:name w:val="Soggetto commento Carattere"/>
    <w:basedOn w:val="TestocommentoCarattere"/>
    <w:link w:val="Soggettocommento"/>
    <w:uiPriority w:val="99"/>
    <w:semiHidden/>
    <w:rsid w:val="00A17AA8"/>
    <w:rPr>
      <w:b/>
      <w:bCs/>
      <w:sz w:val="20"/>
      <w:szCs w:val="20"/>
    </w:rPr>
  </w:style>
  <w:style w:type="paragraph" w:styleId="Testofumetto">
    <w:name w:val="Balloon Text"/>
    <w:basedOn w:val="Normale"/>
    <w:link w:val="TestofumettoCarattere"/>
    <w:uiPriority w:val="99"/>
    <w:semiHidden/>
    <w:unhideWhenUsed/>
    <w:rsid w:val="00A17AA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17AA8"/>
    <w:rPr>
      <w:rFonts w:ascii="Segoe UI" w:hAnsi="Segoe UI" w:cs="Segoe UI"/>
      <w:sz w:val="18"/>
      <w:szCs w:val="18"/>
    </w:rPr>
  </w:style>
  <w:style w:type="paragraph" w:styleId="Bibliografia">
    <w:name w:val="Bibliography"/>
    <w:basedOn w:val="Normale"/>
    <w:next w:val="Normale"/>
    <w:uiPriority w:val="37"/>
    <w:unhideWhenUsed/>
    <w:rsid w:val="009F601F"/>
    <w:pPr>
      <w:tabs>
        <w:tab w:val="left" w:pos="504"/>
      </w:tabs>
      <w:spacing w:after="240" w:line="240" w:lineRule="auto"/>
      <w:ind w:left="504" w:hanging="504"/>
    </w:pPr>
  </w:style>
  <w:style w:type="table" w:customStyle="1" w:styleId="Grigliatabellachiara1">
    <w:name w:val="Griglia tabella chiara1"/>
    <w:basedOn w:val="Tabellanormale"/>
    <w:uiPriority w:val="40"/>
    <w:rsid w:val="00863FD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e">
    <w:name w:val="Revision"/>
    <w:hidden/>
    <w:uiPriority w:val="99"/>
    <w:semiHidden/>
    <w:rsid w:val="00AA280E"/>
    <w:pPr>
      <w:spacing w:after="0" w:line="240" w:lineRule="auto"/>
    </w:pPr>
  </w:style>
  <w:style w:type="paragraph" w:styleId="Intestazione">
    <w:name w:val="header"/>
    <w:basedOn w:val="Normale"/>
    <w:link w:val="IntestazioneCarattere"/>
    <w:uiPriority w:val="99"/>
    <w:unhideWhenUsed/>
    <w:rsid w:val="00FF3726"/>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F3726"/>
  </w:style>
  <w:style w:type="paragraph" w:styleId="Pidipagina">
    <w:name w:val="footer"/>
    <w:basedOn w:val="Normale"/>
    <w:link w:val="PidipaginaCarattere"/>
    <w:uiPriority w:val="99"/>
    <w:unhideWhenUsed/>
    <w:rsid w:val="00FF372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F3726"/>
  </w:style>
  <w:style w:type="paragraph" w:styleId="NormaleWeb">
    <w:name w:val="Normal (Web)"/>
    <w:basedOn w:val="Normale"/>
    <w:uiPriority w:val="99"/>
    <w:semiHidden/>
    <w:unhideWhenUsed/>
    <w:rsid w:val="00F4741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AE6A49"/>
    <w:rPr>
      <w:color w:val="0000FF"/>
      <w:u w:val="single"/>
    </w:rPr>
  </w:style>
  <w:style w:type="character" w:styleId="Enfasigrassetto">
    <w:name w:val="Strong"/>
    <w:basedOn w:val="Carpredefinitoparagrafo"/>
    <w:uiPriority w:val="22"/>
    <w:qFormat/>
    <w:rsid w:val="00FB37A7"/>
    <w:rPr>
      <w:b/>
      <w:bCs/>
    </w:rPr>
  </w:style>
  <w:style w:type="character" w:customStyle="1" w:styleId="UnresolvedMention1">
    <w:name w:val="Unresolved Mention1"/>
    <w:basedOn w:val="Carpredefinitoparagrafo"/>
    <w:uiPriority w:val="99"/>
    <w:semiHidden/>
    <w:unhideWhenUsed/>
    <w:rsid w:val="000E140F"/>
    <w:rPr>
      <w:color w:val="605E5C"/>
      <w:shd w:val="clear" w:color="auto" w:fill="E1DFDD"/>
    </w:rPr>
  </w:style>
  <w:style w:type="character" w:customStyle="1" w:styleId="Titolo1Carattere">
    <w:name w:val="Titolo 1 Carattere"/>
    <w:basedOn w:val="Carpredefinitoparagrafo"/>
    <w:link w:val="Titolo1"/>
    <w:uiPriority w:val="9"/>
    <w:rsid w:val="004F753F"/>
    <w:rPr>
      <w:rFonts w:ascii="Times New Roman" w:eastAsia="Times New Roman" w:hAnsi="Times New Roman" w:cs="Times New Roman"/>
      <w:b/>
      <w:bCs/>
      <w:kern w:val="36"/>
      <w:sz w:val="48"/>
      <w:szCs w:val="48"/>
      <w:lang w:eastAsia="it-IT"/>
    </w:rPr>
  </w:style>
  <w:style w:type="paragraph" w:styleId="Testonotaapidipagina">
    <w:name w:val="footnote text"/>
    <w:basedOn w:val="Normale"/>
    <w:link w:val="TestonotaapidipaginaCarattere"/>
    <w:uiPriority w:val="99"/>
    <w:semiHidden/>
    <w:unhideWhenUsed/>
    <w:rsid w:val="005030E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030EE"/>
    <w:rPr>
      <w:sz w:val="20"/>
      <w:szCs w:val="20"/>
    </w:rPr>
  </w:style>
  <w:style w:type="character" w:styleId="Rimandonotaapidipagina">
    <w:name w:val="footnote reference"/>
    <w:basedOn w:val="Carpredefinitoparagrafo"/>
    <w:uiPriority w:val="99"/>
    <w:semiHidden/>
    <w:unhideWhenUsed/>
    <w:rsid w:val="005030E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8041330">
      <w:bodyDiv w:val="1"/>
      <w:marLeft w:val="0"/>
      <w:marRight w:val="0"/>
      <w:marTop w:val="0"/>
      <w:marBottom w:val="0"/>
      <w:divBdr>
        <w:top w:val="none" w:sz="0" w:space="0" w:color="auto"/>
        <w:left w:val="none" w:sz="0" w:space="0" w:color="auto"/>
        <w:bottom w:val="none" w:sz="0" w:space="0" w:color="auto"/>
        <w:right w:val="none" w:sz="0" w:space="0" w:color="auto"/>
      </w:divBdr>
    </w:div>
    <w:div w:id="460000673">
      <w:bodyDiv w:val="1"/>
      <w:marLeft w:val="0"/>
      <w:marRight w:val="0"/>
      <w:marTop w:val="0"/>
      <w:marBottom w:val="0"/>
      <w:divBdr>
        <w:top w:val="none" w:sz="0" w:space="0" w:color="auto"/>
        <w:left w:val="none" w:sz="0" w:space="0" w:color="auto"/>
        <w:bottom w:val="none" w:sz="0" w:space="0" w:color="auto"/>
        <w:right w:val="none" w:sz="0" w:space="0" w:color="auto"/>
      </w:divBdr>
    </w:div>
    <w:div w:id="545027788">
      <w:bodyDiv w:val="1"/>
      <w:marLeft w:val="0"/>
      <w:marRight w:val="0"/>
      <w:marTop w:val="0"/>
      <w:marBottom w:val="0"/>
      <w:divBdr>
        <w:top w:val="none" w:sz="0" w:space="0" w:color="auto"/>
        <w:left w:val="none" w:sz="0" w:space="0" w:color="auto"/>
        <w:bottom w:val="none" w:sz="0" w:space="0" w:color="auto"/>
        <w:right w:val="none" w:sz="0" w:space="0" w:color="auto"/>
      </w:divBdr>
    </w:div>
    <w:div w:id="716129339">
      <w:bodyDiv w:val="1"/>
      <w:marLeft w:val="0"/>
      <w:marRight w:val="0"/>
      <w:marTop w:val="0"/>
      <w:marBottom w:val="0"/>
      <w:divBdr>
        <w:top w:val="none" w:sz="0" w:space="0" w:color="auto"/>
        <w:left w:val="none" w:sz="0" w:space="0" w:color="auto"/>
        <w:bottom w:val="none" w:sz="0" w:space="0" w:color="auto"/>
        <w:right w:val="none" w:sz="0" w:space="0" w:color="auto"/>
      </w:divBdr>
    </w:div>
    <w:div w:id="731316702">
      <w:bodyDiv w:val="1"/>
      <w:marLeft w:val="0"/>
      <w:marRight w:val="0"/>
      <w:marTop w:val="0"/>
      <w:marBottom w:val="0"/>
      <w:divBdr>
        <w:top w:val="none" w:sz="0" w:space="0" w:color="auto"/>
        <w:left w:val="none" w:sz="0" w:space="0" w:color="auto"/>
        <w:bottom w:val="none" w:sz="0" w:space="0" w:color="auto"/>
        <w:right w:val="none" w:sz="0" w:space="0" w:color="auto"/>
      </w:divBdr>
    </w:div>
    <w:div w:id="762996761">
      <w:bodyDiv w:val="1"/>
      <w:marLeft w:val="0"/>
      <w:marRight w:val="0"/>
      <w:marTop w:val="0"/>
      <w:marBottom w:val="0"/>
      <w:divBdr>
        <w:top w:val="none" w:sz="0" w:space="0" w:color="auto"/>
        <w:left w:val="none" w:sz="0" w:space="0" w:color="auto"/>
        <w:bottom w:val="none" w:sz="0" w:space="0" w:color="auto"/>
        <w:right w:val="none" w:sz="0" w:space="0" w:color="auto"/>
      </w:divBdr>
    </w:div>
    <w:div w:id="789322370">
      <w:bodyDiv w:val="1"/>
      <w:marLeft w:val="0"/>
      <w:marRight w:val="0"/>
      <w:marTop w:val="0"/>
      <w:marBottom w:val="0"/>
      <w:divBdr>
        <w:top w:val="none" w:sz="0" w:space="0" w:color="auto"/>
        <w:left w:val="none" w:sz="0" w:space="0" w:color="auto"/>
        <w:bottom w:val="none" w:sz="0" w:space="0" w:color="auto"/>
        <w:right w:val="none" w:sz="0" w:space="0" w:color="auto"/>
      </w:divBdr>
    </w:div>
    <w:div w:id="901789925">
      <w:bodyDiv w:val="1"/>
      <w:marLeft w:val="0"/>
      <w:marRight w:val="0"/>
      <w:marTop w:val="0"/>
      <w:marBottom w:val="0"/>
      <w:divBdr>
        <w:top w:val="none" w:sz="0" w:space="0" w:color="auto"/>
        <w:left w:val="none" w:sz="0" w:space="0" w:color="auto"/>
        <w:bottom w:val="none" w:sz="0" w:space="0" w:color="auto"/>
        <w:right w:val="none" w:sz="0" w:space="0" w:color="auto"/>
      </w:divBdr>
    </w:div>
    <w:div w:id="1336349093">
      <w:bodyDiv w:val="1"/>
      <w:marLeft w:val="0"/>
      <w:marRight w:val="0"/>
      <w:marTop w:val="0"/>
      <w:marBottom w:val="0"/>
      <w:divBdr>
        <w:top w:val="none" w:sz="0" w:space="0" w:color="auto"/>
        <w:left w:val="none" w:sz="0" w:space="0" w:color="auto"/>
        <w:bottom w:val="none" w:sz="0" w:space="0" w:color="auto"/>
        <w:right w:val="none" w:sz="0" w:space="0" w:color="auto"/>
      </w:divBdr>
    </w:div>
    <w:div w:id="1340960396">
      <w:bodyDiv w:val="1"/>
      <w:marLeft w:val="0"/>
      <w:marRight w:val="0"/>
      <w:marTop w:val="0"/>
      <w:marBottom w:val="0"/>
      <w:divBdr>
        <w:top w:val="none" w:sz="0" w:space="0" w:color="auto"/>
        <w:left w:val="none" w:sz="0" w:space="0" w:color="auto"/>
        <w:bottom w:val="none" w:sz="0" w:space="0" w:color="auto"/>
        <w:right w:val="none" w:sz="0" w:space="0" w:color="auto"/>
      </w:divBdr>
    </w:div>
    <w:div w:id="1345399177">
      <w:bodyDiv w:val="1"/>
      <w:marLeft w:val="0"/>
      <w:marRight w:val="0"/>
      <w:marTop w:val="0"/>
      <w:marBottom w:val="0"/>
      <w:divBdr>
        <w:top w:val="none" w:sz="0" w:space="0" w:color="auto"/>
        <w:left w:val="none" w:sz="0" w:space="0" w:color="auto"/>
        <w:bottom w:val="none" w:sz="0" w:space="0" w:color="auto"/>
        <w:right w:val="none" w:sz="0" w:space="0" w:color="auto"/>
      </w:divBdr>
    </w:div>
    <w:div w:id="1400400000">
      <w:bodyDiv w:val="1"/>
      <w:marLeft w:val="0"/>
      <w:marRight w:val="0"/>
      <w:marTop w:val="0"/>
      <w:marBottom w:val="0"/>
      <w:divBdr>
        <w:top w:val="none" w:sz="0" w:space="0" w:color="auto"/>
        <w:left w:val="none" w:sz="0" w:space="0" w:color="auto"/>
        <w:bottom w:val="none" w:sz="0" w:space="0" w:color="auto"/>
        <w:right w:val="none" w:sz="0" w:space="0" w:color="auto"/>
      </w:divBdr>
    </w:div>
    <w:div w:id="1550259532">
      <w:bodyDiv w:val="1"/>
      <w:marLeft w:val="0"/>
      <w:marRight w:val="0"/>
      <w:marTop w:val="0"/>
      <w:marBottom w:val="0"/>
      <w:divBdr>
        <w:top w:val="none" w:sz="0" w:space="0" w:color="auto"/>
        <w:left w:val="none" w:sz="0" w:space="0" w:color="auto"/>
        <w:bottom w:val="none" w:sz="0" w:space="0" w:color="auto"/>
        <w:right w:val="none" w:sz="0" w:space="0" w:color="auto"/>
      </w:divBdr>
      <w:divsChild>
        <w:div w:id="766269392">
          <w:marLeft w:val="0"/>
          <w:marRight w:val="0"/>
          <w:marTop w:val="0"/>
          <w:marBottom w:val="0"/>
          <w:divBdr>
            <w:top w:val="none" w:sz="0" w:space="0" w:color="auto"/>
            <w:left w:val="none" w:sz="0" w:space="0" w:color="auto"/>
            <w:bottom w:val="none" w:sz="0" w:space="0" w:color="auto"/>
            <w:right w:val="none" w:sz="0" w:space="0" w:color="auto"/>
          </w:divBdr>
          <w:divsChild>
            <w:div w:id="501432539">
              <w:marLeft w:val="0"/>
              <w:marRight w:val="0"/>
              <w:marTop w:val="0"/>
              <w:marBottom w:val="0"/>
              <w:divBdr>
                <w:top w:val="none" w:sz="0" w:space="0" w:color="auto"/>
                <w:left w:val="none" w:sz="0" w:space="0" w:color="auto"/>
                <w:bottom w:val="none" w:sz="0" w:space="0" w:color="auto"/>
                <w:right w:val="none" w:sz="0" w:space="0" w:color="auto"/>
              </w:divBdr>
              <w:divsChild>
                <w:div w:id="1868449621">
                  <w:marLeft w:val="0"/>
                  <w:marRight w:val="0"/>
                  <w:marTop w:val="0"/>
                  <w:marBottom w:val="0"/>
                  <w:divBdr>
                    <w:top w:val="none" w:sz="0" w:space="0" w:color="auto"/>
                    <w:left w:val="none" w:sz="0" w:space="0" w:color="auto"/>
                    <w:bottom w:val="none" w:sz="0" w:space="0" w:color="auto"/>
                    <w:right w:val="none" w:sz="0" w:space="0" w:color="auto"/>
                  </w:divBdr>
                  <w:divsChild>
                    <w:div w:id="1585063428">
                      <w:marLeft w:val="0"/>
                      <w:marRight w:val="0"/>
                      <w:marTop w:val="0"/>
                      <w:marBottom w:val="0"/>
                      <w:divBdr>
                        <w:top w:val="none" w:sz="0" w:space="0" w:color="auto"/>
                        <w:left w:val="none" w:sz="0" w:space="0" w:color="auto"/>
                        <w:bottom w:val="none" w:sz="0" w:space="0" w:color="auto"/>
                        <w:right w:val="none" w:sz="0" w:space="0" w:color="auto"/>
                      </w:divBdr>
                      <w:divsChild>
                        <w:div w:id="1507481155">
                          <w:marLeft w:val="0"/>
                          <w:marRight w:val="0"/>
                          <w:marTop w:val="0"/>
                          <w:marBottom w:val="0"/>
                          <w:divBdr>
                            <w:top w:val="none" w:sz="0" w:space="0" w:color="auto"/>
                            <w:left w:val="none" w:sz="0" w:space="0" w:color="auto"/>
                            <w:bottom w:val="none" w:sz="0" w:space="0" w:color="auto"/>
                            <w:right w:val="none" w:sz="0" w:space="0" w:color="auto"/>
                          </w:divBdr>
                          <w:divsChild>
                            <w:div w:id="1497110265">
                              <w:marLeft w:val="0"/>
                              <w:marRight w:val="300"/>
                              <w:marTop w:val="180"/>
                              <w:marBottom w:val="0"/>
                              <w:divBdr>
                                <w:top w:val="none" w:sz="0" w:space="0" w:color="auto"/>
                                <w:left w:val="none" w:sz="0" w:space="0" w:color="auto"/>
                                <w:bottom w:val="none" w:sz="0" w:space="0" w:color="auto"/>
                                <w:right w:val="none" w:sz="0" w:space="0" w:color="auto"/>
                              </w:divBdr>
                              <w:divsChild>
                                <w:div w:id="146534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2468977">
          <w:marLeft w:val="0"/>
          <w:marRight w:val="0"/>
          <w:marTop w:val="0"/>
          <w:marBottom w:val="0"/>
          <w:divBdr>
            <w:top w:val="none" w:sz="0" w:space="0" w:color="auto"/>
            <w:left w:val="none" w:sz="0" w:space="0" w:color="auto"/>
            <w:bottom w:val="none" w:sz="0" w:space="0" w:color="auto"/>
            <w:right w:val="none" w:sz="0" w:space="0" w:color="auto"/>
          </w:divBdr>
          <w:divsChild>
            <w:div w:id="2061323192">
              <w:marLeft w:val="0"/>
              <w:marRight w:val="0"/>
              <w:marTop w:val="0"/>
              <w:marBottom w:val="0"/>
              <w:divBdr>
                <w:top w:val="none" w:sz="0" w:space="0" w:color="auto"/>
                <w:left w:val="none" w:sz="0" w:space="0" w:color="auto"/>
                <w:bottom w:val="none" w:sz="0" w:space="0" w:color="auto"/>
                <w:right w:val="none" w:sz="0" w:space="0" w:color="auto"/>
              </w:divBdr>
              <w:divsChild>
                <w:div w:id="1424649330">
                  <w:marLeft w:val="0"/>
                  <w:marRight w:val="0"/>
                  <w:marTop w:val="0"/>
                  <w:marBottom w:val="0"/>
                  <w:divBdr>
                    <w:top w:val="none" w:sz="0" w:space="0" w:color="auto"/>
                    <w:left w:val="none" w:sz="0" w:space="0" w:color="auto"/>
                    <w:bottom w:val="none" w:sz="0" w:space="0" w:color="auto"/>
                    <w:right w:val="none" w:sz="0" w:space="0" w:color="auto"/>
                  </w:divBdr>
                  <w:divsChild>
                    <w:div w:id="1489975439">
                      <w:marLeft w:val="0"/>
                      <w:marRight w:val="0"/>
                      <w:marTop w:val="0"/>
                      <w:marBottom w:val="0"/>
                      <w:divBdr>
                        <w:top w:val="none" w:sz="0" w:space="0" w:color="auto"/>
                        <w:left w:val="none" w:sz="0" w:space="0" w:color="auto"/>
                        <w:bottom w:val="none" w:sz="0" w:space="0" w:color="auto"/>
                        <w:right w:val="none" w:sz="0" w:space="0" w:color="auto"/>
                      </w:divBdr>
                      <w:divsChild>
                        <w:div w:id="152497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3463233">
      <w:bodyDiv w:val="1"/>
      <w:marLeft w:val="0"/>
      <w:marRight w:val="0"/>
      <w:marTop w:val="0"/>
      <w:marBottom w:val="0"/>
      <w:divBdr>
        <w:top w:val="none" w:sz="0" w:space="0" w:color="auto"/>
        <w:left w:val="none" w:sz="0" w:space="0" w:color="auto"/>
        <w:bottom w:val="none" w:sz="0" w:space="0" w:color="auto"/>
        <w:right w:val="none" w:sz="0" w:space="0" w:color="auto"/>
      </w:divBdr>
    </w:div>
    <w:div w:id="1743720747">
      <w:bodyDiv w:val="1"/>
      <w:marLeft w:val="0"/>
      <w:marRight w:val="0"/>
      <w:marTop w:val="0"/>
      <w:marBottom w:val="0"/>
      <w:divBdr>
        <w:top w:val="none" w:sz="0" w:space="0" w:color="auto"/>
        <w:left w:val="none" w:sz="0" w:space="0" w:color="auto"/>
        <w:bottom w:val="none" w:sz="0" w:space="0" w:color="auto"/>
        <w:right w:val="none" w:sz="0" w:space="0" w:color="auto"/>
      </w:divBdr>
    </w:div>
    <w:div w:id="1863325851">
      <w:bodyDiv w:val="1"/>
      <w:marLeft w:val="0"/>
      <w:marRight w:val="0"/>
      <w:marTop w:val="0"/>
      <w:marBottom w:val="0"/>
      <w:divBdr>
        <w:top w:val="none" w:sz="0" w:space="0" w:color="auto"/>
        <w:left w:val="none" w:sz="0" w:space="0" w:color="auto"/>
        <w:bottom w:val="none" w:sz="0" w:space="0" w:color="auto"/>
        <w:right w:val="none" w:sz="0" w:space="0" w:color="auto"/>
      </w:divBdr>
    </w:div>
    <w:div w:id="1873181066">
      <w:bodyDiv w:val="1"/>
      <w:marLeft w:val="0"/>
      <w:marRight w:val="0"/>
      <w:marTop w:val="0"/>
      <w:marBottom w:val="0"/>
      <w:divBdr>
        <w:top w:val="none" w:sz="0" w:space="0" w:color="auto"/>
        <w:left w:val="none" w:sz="0" w:space="0" w:color="auto"/>
        <w:bottom w:val="none" w:sz="0" w:space="0" w:color="auto"/>
        <w:right w:val="none" w:sz="0" w:space="0" w:color="auto"/>
      </w:divBdr>
    </w:div>
    <w:div w:id="2027052073">
      <w:bodyDiv w:val="1"/>
      <w:marLeft w:val="0"/>
      <w:marRight w:val="0"/>
      <w:marTop w:val="0"/>
      <w:marBottom w:val="0"/>
      <w:divBdr>
        <w:top w:val="none" w:sz="0" w:space="0" w:color="auto"/>
        <w:left w:val="none" w:sz="0" w:space="0" w:color="auto"/>
        <w:bottom w:val="none" w:sz="0" w:space="0" w:color="auto"/>
        <w:right w:val="none" w:sz="0" w:space="0" w:color="auto"/>
      </w:divBdr>
    </w:div>
    <w:div w:id="209790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lo.genova@hsanmartino.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rlo.genova1985@g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B8C109-02AD-4C83-8A79-B50EFFEE2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1150</TotalTime>
  <Pages>22</Pages>
  <Words>18206</Words>
  <Characters>103776</Characters>
  <Application>Microsoft Office Word</Application>
  <DocSecurity>0</DocSecurity>
  <Lines>864</Lines>
  <Paragraphs>243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121739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Lodovica Zullo</dc:creator>
  <cp:lastModifiedBy>Carlo Genova</cp:lastModifiedBy>
  <cp:revision>525</cp:revision>
  <dcterms:created xsi:type="dcterms:W3CDTF">2020-09-15T21:53:00Z</dcterms:created>
  <dcterms:modified xsi:type="dcterms:W3CDTF">2020-10-22T14:43:00Z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id="grezXJtp"/&gt;&lt;style id="http://www.zotero.org/styles/cancer-research" hasBibliography="1" bibliographyStyleHasBeenSet="1"/&gt;&lt;prefs&gt;&lt;pref name="fieldType" value="Field"/&gt;&lt;pref name="automaticJournalA</vt:lpwstr>
  </property>
  <property fmtid="{D5CDD505-2E9C-101B-9397-08002B2CF9AE}" pid="3" name="ZOTERO_PREF_2">
    <vt:lpwstr>bbreviations" value="true"/&gt;&lt;/prefs&gt;&lt;/data&gt;</vt:lpwstr>
  </property>
</Properties>
</file>